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C93" w:rsidRDefault="00917D17">
      <w:pPr>
        <w:spacing w:afterLines="50" w:after="156"/>
        <w:jc w:val="center"/>
        <w:rPr>
          <w:b/>
          <w:sz w:val="36"/>
        </w:rPr>
      </w:pPr>
      <w:r>
        <w:rPr>
          <w:rFonts w:hint="eastAsia"/>
          <w:b/>
          <w:sz w:val="36"/>
        </w:rPr>
        <w:t>南京航空航天大学</w:t>
      </w:r>
      <w:r>
        <w:rPr>
          <w:b/>
          <w:sz w:val="36"/>
        </w:rPr>
        <w:t>本科专业</w:t>
      </w:r>
      <w:r>
        <w:rPr>
          <w:rFonts w:hint="eastAsia"/>
          <w:b/>
          <w:sz w:val="36"/>
        </w:rPr>
        <w:t>校内自</w:t>
      </w:r>
      <w:r>
        <w:rPr>
          <w:b/>
          <w:sz w:val="36"/>
        </w:rPr>
        <w:t>评估指标体系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895"/>
        <w:gridCol w:w="9744"/>
      </w:tblGrid>
      <w:tr w:rsidR="008E2C93">
        <w:trPr>
          <w:trHeight w:val="491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一级指标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二级指标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评估重点</w:t>
            </w:r>
          </w:p>
        </w:tc>
      </w:tr>
      <w:tr w:rsidR="008E2C93">
        <w:trPr>
          <w:trHeight w:val="555"/>
          <w:jc w:val="center"/>
        </w:trPr>
        <w:tc>
          <w:tcPr>
            <w:tcW w:w="556" w:type="pct"/>
            <w:vMerge w:val="restar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rFonts w:hint="eastAsia"/>
                <w:b/>
                <w:sz w:val="24"/>
              </w:rPr>
              <w:t>培养体系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立德树人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师德师风；</w:t>
            </w: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专业与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课程思政举措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立德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树人成效</w:t>
            </w:r>
            <w:proofErr w:type="gramEnd"/>
          </w:p>
        </w:tc>
      </w:tr>
      <w:tr w:rsidR="008E2C93">
        <w:trPr>
          <w:trHeight w:val="831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1.2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培养方案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专业培养目标与国家社会需求吻合度；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培养方案与新工科或新文科的关联性；</w:t>
            </w: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毕业要求合理性分析；</w:t>
            </w:r>
            <w:r>
              <w:rPr>
                <w:rFonts w:asciiTheme="minorEastAsia" w:eastAsiaTheme="minorEastAsia" w:hAnsiTheme="minorEastAsia"/>
                <w:sz w:val="24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培养目标达成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情况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评价</w:t>
            </w:r>
          </w:p>
        </w:tc>
      </w:tr>
      <w:tr w:rsidR="008E2C93">
        <w:trPr>
          <w:trHeight w:val="702"/>
          <w:jc w:val="center"/>
        </w:trPr>
        <w:tc>
          <w:tcPr>
            <w:tcW w:w="556" w:type="pct"/>
            <w:vMerge w:val="restar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z w:val="24"/>
              </w:rPr>
              <w:t>师资队伍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2.1</w:t>
            </w:r>
            <w:r>
              <w:rPr>
                <w:rFonts w:asciiTheme="minorEastAsia" w:eastAsiaTheme="minorEastAsia" w:hAnsiTheme="minorEastAsia"/>
                <w:sz w:val="24"/>
              </w:rPr>
              <w:t>专业教师结构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专业生师比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专业师资队伍建设情况，具有博士学位的专任教师数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>
              <w:rPr>
                <w:rFonts w:asciiTheme="minorEastAsia" w:eastAsiaTheme="minorEastAsia" w:hAnsiTheme="minorEastAsia"/>
                <w:sz w:val="24"/>
              </w:rPr>
              <w:t>专业教师企业或行业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工程</w:t>
            </w:r>
            <w:r>
              <w:rPr>
                <w:rFonts w:asciiTheme="minorEastAsia" w:eastAsiaTheme="minorEastAsia" w:hAnsiTheme="minorEastAsia"/>
                <w:sz w:val="24"/>
              </w:rPr>
              <w:t>实践经历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专业负责人和专业领军人情况</w:t>
            </w:r>
          </w:p>
        </w:tc>
      </w:tr>
      <w:tr w:rsidR="008E2C93">
        <w:trPr>
          <w:trHeight w:val="840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2.2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</w:t>
            </w:r>
            <w:r>
              <w:rPr>
                <w:rFonts w:asciiTheme="minorEastAsia" w:eastAsiaTheme="minorEastAsia" w:hAnsiTheme="minorEastAsia"/>
                <w:sz w:val="24"/>
              </w:rPr>
              <w:t>教师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工作业绩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承担重要的科学研究和教学研究项目情况；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发表论文、出版教材、专著情况；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专业教师各类荣誉、获奖情况；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专业教师课程学生评教优良率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</w:p>
        </w:tc>
      </w:tr>
      <w:tr w:rsidR="008E2C93">
        <w:trPr>
          <w:trHeight w:val="837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2.3</w:t>
            </w:r>
            <w:r>
              <w:rPr>
                <w:rFonts w:asciiTheme="minorEastAsia" w:eastAsiaTheme="minorEastAsia" w:hAnsiTheme="minorEastAsia"/>
                <w:sz w:val="24"/>
              </w:rPr>
              <w:t>教学任务承担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主讲本科课程教授占教授比例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、教授主讲本科课程人均学时数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专业课程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授课教师</w:t>
            </w:r>
            <w:r>
              <w:rPr>
                <w:rFonts w:asciiTheme="minorEastAsia" w:eastAsiaTheme="minorEastAsia" w:hAnsiTheme="minorEastAsia"/>
                <w:sz w:val="24"/>
              </w:rPr>
              <w:t>高级职称比例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企业行业兼职教师承担教学任务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情况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8E2C93">
        <w:trPr>
          <w:trHeight w:val="694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2.4</w:t>
            </w:r>
            <w:r>
              <w:rPr>
                <w:rFonts w:asciiTheme="minorEastAsia" w:eastAsiaTheme="minorEastAsia" w:hAnsiTheme="minorEastAsia"/>
                <w:sz w:val="24"/>
              </w:rPr>
              <w:t>教学研究与改革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专业教师参与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教学研究情况；</w:t>
            </w: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推动课堂教学改革情况；</w:t>
            </w: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推进信息技术与教学过程的融合举措和成效</w:t>
            </w:r>
          </w:p>
        </w:tc>
      </w:tr>
      <w:tr w:rsidR="008E2C93">
        <w:trPr>
          <w:trHeight w:val="850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教师发展与教学基层组织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专业教师能力培训与组织情况；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专业教师教学竞赛获奖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情况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教学基层组织建设，专业建设、课程教材建设、集中备课等教研活动开展</w:t>
            </w:r>
          </w:p>
        </w:tc>
      </w:tr>
      <w:tr w:rsidR="008E2C93">
        <w:trPr>
          <w:trHeight w:val="561"/>
          <w:jc w:val="center"/>
        </w:trPr>
        <w:tc>
          <w:tcPr>
            <w:tcW w:w="556" w:type="pct"/>
            <w:vMerge w:val="restar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b/>
                <w:sz w:val="24"/>
              </w:rPr>
              <w:t>教学资源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3.1</w:t>
            </w:r>
            <w:r>
              <w:rPr>
                <w:rFonts w:asciiTheme="minorEastAsia" w:eastAsiaTheme="minorEastAsia" w:hAnsiTheme="minorEastAsia"/>
                <w:sz w:val="24"/>
              </w:rPr>
              <w:t>实验室建设及管理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专业实验室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建设情况；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实验室生均面积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生</w:t>
            </w: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均教学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仪器设备值</w:t>
            </w:r>
          </w:p>
        </w:tc>
      </w:tr>
      <w:tr w:rsidR="008E2C93">
        <w:trPr>
          <w:trHeight w:val="557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3.2</w:t>
            </w:r>
            <w:r>
              <w:rPr>
                <w:rFonts w:asciiTheme="minorEastAsia" w:eastAsiaTheme="minorEastAsia" w:hAnsiTheme="minorEastAsia"/>
                <w:sz w:val="24"/>
              </w:rPr>
              <w:t>实习实训基地建设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校内外实习、实训基地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建设情况；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校外实习实践</w:t>
            </w:r>
            <w:r>
              <w:rPr>
                <w:rFonts w:asciiTheme="minorEastAsia" w:eastAsiaTheme="minorEastAsia" w:hAnsiTheme="minorEastAsia"/>
                <w:sz w:val="24"/>
              </w:rPr>
              <w:t>指导教师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聘任情况</w:t>
            </w:r>
          </w:p>
        </w:tc>
      </w:tr>
      <w:tr w:rsidR="008E2C93">
        <w:trPr>
          <w:trHeight w:val="551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3.3</w:t>
            </w:r>
            <w:r>
              <w:rPr>
                <w:rFonts w:asciiTheme="minorEastAsia" w:eastAsiaTheme="minorEastAsia" w:hAnsiTheme="minorEastAsia"/>
                <w:sz w:val="24"/>
              </w:rPr>
              <w:t>教学经费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</w:t>
            </w:r>
            <w:r>
              <w:rPr>
                <w:rFonts w:asciiTheme="minorEastAsia" w:eastAsiaTheme="minorEastAsia" w:hAnsiTheme="minorEastAsia"/>
                <w:sz w:val="24"/>
              </w:rPr>
              <w:t>教学日常运行经费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专业建设经费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生均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年教学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日常运行支出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</w:p>
        </w:tc>
      </w:tr>
      <w:tr w:rsidR="008E2C93">
        <w:trPr>
          <w:trHeight w:val="758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3.4</w:t>
            </w:r>
            <w:r>
              <w:rPr>
                <w:rFonts w:asciiTheme="minorEastAsia" w:eastAsiaTheme="minorEastAsia" w:hAnsiTheme="minorEastAsia"/>
                <w:sz w:val="24"/>
              </w:rPr>
              <w:t>社会资源的利用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校企、校地、校所合作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举措与成效；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行业企业共建的课程与教材资源数量；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行业企业对专业办学或人才培养支持经费</w:t>
            </w:r>
          </w:p>
        </w:tc>
      </w:tr>
      <w:tr w:rsidR="008E2C93">
        <w:trPr>
          <w:trHeight w:val="491"/>
          <w:jc w:val="center"/>
        </w:trPr>
        <w:tc>
          <w:tcPr>
            <w:tcW w:w="556" w:type="pct"/>
            <w:vMerge w:val="restar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4. </w:t>
            </w:r>
            <w:r>
              <w:rPr>
                <w:b/>
                <w:sz w:val="24"/>
              </w:rPr>
              <w:t>培养过程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.1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专业建设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国家与省部级一流专业建设；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通过工程教育专业认证或其他国际专业认证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情况</w:t>
            </w:r>
          </w:p>
        </w:tc>
      </w:tr>
      <w:tr w:rsidR="008E2C93">
        <w:trPr>
          <w:trHeight w:val="769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4.2</w:t>
            </w:r>
            <w:r>
              <w:rPr>
                <w:rFonts w:asciiTheme="minorEastAsia" w:eastAsiaTheme="minorEastAsia" w:hAnsiTheme="minorEastAsia"/>
                <w:sz w:val="24"/>
              </w:rPr>
              <w:t>课程体系结构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专业核心课程设置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，与国家标准吻合度分析；</w:t>
            </w: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r>
              <w:rPr>
                <w:rFonts w:asciiTheme="minorEastAsia" w:eastAsiaTheme="minorEastAsia" w:hAnsiTheme="minorEastAsia"/>
                <w:sz w:val="24"/>
              </w:rPr>
              <w:t>实践类课程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学分</w:t>
            </w:r>
            <w:r>
              <w:rPr>
                <w:rFonts w:asciiTheme="minorEastAsia" w:eastAsiaTheme="minorEastAsia" w:hAnsiTheme="minorEastAsia"/>
                <w:sz w:val="24"/>
              </w:rPr>
              <w:t>占比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艺术教育、劳动教育、双创教育、美育等学分占比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创新型课程建设举措及成效</w:t>
            </w:r>
          </w:p>
        </w:tc>
      </w:tr>
      <w:tr w:rsidR="008E2C93">
        <w:trPr>
          <w:trHeight w:val="637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4.3</w:t>
            </w:r>
            <w:r>
              <w:rPr>
                <w:rFonts w:asciiTheme="minorEastAsia" w:eastAsiaTheme="minorEastAsia" w:hAnsiTheme="minorEastAsia"/>
                <w:sz w:val="24"/>
              </w:rPr>
              <w:t>课程教学的实施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课程大纲制定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与分析；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课程教学内容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>
              <w:rPr>
                <w:rFonts w:asciiTheme="minorEastAsia" w:eastAsiaTheme="minorEastAsia" w:hAnsiTheme="minorEastAsia"/>
                <w:sz w:val="24"/>
              </w:rPr>
              <w:t>课程教学目标的达成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情况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分析；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国家及省级一流课程等优质课程建设举措与成效，一流课程数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专业小班授课比例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</w:p>
        </w:tc>
      </w:tr>
      <w:tr w:rsidR="008E2C93">
        <w:trPr>
          <w:trHeight w:val="570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.4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教材建设与选用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教材选优用新机制与落实；</w:t>
            </w: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近五年公开出版教材数；</w:t>
            </w: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获国家省级重点（规划）教材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</w:p>
        </w:tc>
      </w:tr>
      <w:tr w:rsidR="008E2C93">
        <w:trPr>
          <w:trHeight w:val="695"/>
          <w:jc w:val="center"/>
        </w:trPr>
        <w:tc>
          <w:tcPr>
            <w:tcW w:w="5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.5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实践与双创教学</w:t>
            </w:r>
          </w:p>
        </w:tc>
        <w:tc>
          <w:tcPr>
            <w:tcW w:w="3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1.</w:t>
            </w:r>
            <w:r>
              <w:rPr>
                <w:rFonts w:asciiTheme="minorEastAsia" w:eastAsiaTheme="minorEastAsia" w:hAnsiTheme="minorEastAsia"/>
                <w:sz w:val="24"/>
              </w:rPr>
              <w:t>实验开出率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综合性、设计性实验课程占比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r>
              <w:rPr>
                <w:rFonts w:asciiTheme="minorEastAsia" w:eastAsiaTheme="minorEastAsia" w:hAnsiTheme="minorEastAsia"/>
                <w:sz w:val="24"/>
              </w:rPr>
              <w:t>实习教学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、毕业设计（论文）、课外实践活动；</w:t>
            </w: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生均实验经费、生均实习经费；</w:t>
            </w:r>
            <w:r>
              <w:rPr>
                <w:rFonts w:asciiTheme="minorEastAsia" w:eastAsiaTheme="minorEastAsia" w:hAnsiTheme="minorEastAsia"/>
                <w:sz w:val="24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学生竞赛获奖、论文发表和国家发明专利申请</w:t>
            </w:r>
          </w:p>
        </w:tc>
      </w:tr>
      <w:tr w:rsidR="008E2C93">
        <w:trPr>
          <w:trHeight w:val="705"/>
          <w:jc w:val="center"/>
        </w:trPr>
        <w:tc>
          <w:tcPr>
            <w:tcW w:w="556" w:type="pct"/>
            <w:vMerge w:val="restar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>学生发展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5.1</w:t>
            </w:r>
            <w:r>
              <w:rPr>
                <w:rFonts w:asciiTheme="minorEastAsia" w:eastAsiaTheme="minorEastAsia" w:hAnsiTheme="minorEastAsia"/>
                <w:sz w:val="24"/>
              </w:rPr>
              <w:t>招生与生源情况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专业近五年志愿录取率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大类招生专业分流情况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r>
              <w:rPr>
                <w:rFonts w:asciiTheme="minorEastAsia" w:eastAsiaTheme="minorEastAsia" w:hAnsiTheme="minorEastAsia"/>
                <w:sz w:val="24"/>
              </w:rPr>
              <w:t>近五年学生申请转出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和转入情况；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推动招生与培养联动改革的举措与成效</w:t>
            </w:r>
          </w:p>
        </w:tc>
      </w:tr>
      <w:tr w:rsidR="008E2C93">
        <w:trPr>
          <w:trHeight w:val="416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5.2</w:t>
            </w:r>
            <w:r>
              <w:rPr>
                <w:rFonts w:asciiTheme="minorEastAsia" w:eastAsiaTheme="minorEastAsia" w:hAnsiTheme="minorEastAsia"/>
                <w:sz w:val="24"/>
              </w:rPr>
              <w:t>学生学习指导与跟踪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学生发展和学业指导体系构建；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近五年毕业率和学位率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>
              <w:rPr>
                <w:rFonts w:asciiTheme="minorEastAsia" w:eastAsiaTheme="minorEastAsia" w:hAnsiTheme="minorEastAsia"/>
                <w:sz w:val="24"/>
              </w:rPr>
              <w:t>学生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创新实践情况，“互联网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+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”、“挑战杯”等学生竞赛最高奖项数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（＊）</w:t>
            </w:r>
            <w:r w:rsidRPr="00FA2BC3">
              <w:rPr>
                <w:rFonts w:asciiTheme="minorEastAsia" w:eastAsiaTheme="minorEastAsia" w:hAnsiTheme="minorEastAsia" w:hint="eastAsia"/>
                <w:sz w:val="24"/>
              </w:rPr>
              <w:t>4.</w:t>
            </w:r>
            <w:r w:rsidRPr="00FA2BC3">
              <w:rPr>
                <w:rFonts w:asciiTheme="minorEastAsia" w:eastAsiaTheme="minorEastAsia" w:hAnsiTheme="minorEastAsia" w:hint="eastAsia"/>
                <w:sz w:val="24"/>
              </w:rPr>
              <w:t>在学期间赴国（境）外交流、访学、实习的学生比例</w:t>
            </w:r>
            <w:bookmarkStart w:id="0" w:name="_GoBack"/>
            <w:bookmarkEnd w:id="0"/>
          </w:p>
        </w:tc>
      </w:tr>
      <w:tr w:rsidR="008E2C93">
        <w:trPr>
          <w:trHeight w:val="702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</w:rPr>
              <w:t>.3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学风建设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专业学风建设成效；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教育引导学生爱国、励志、求真、力行的举措与成效；</w:t>
            </w: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近五年专业领域的优秀毕业生典型案例</w:t>
            </w:r>
          </w:p>
        </w:tc>
      </w:tr>
      <w:tr w:rsidR="008E2C93">
        <w:trPr>
          <w:trHeight w:val="702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5.4</w:t>
            </w:r>
            <w:r>
              <w:rPr>
                <w:rFonts w:asciiTheme="minorEastAsia" w:eastAsiaTheme="minorEastAsia" w:hAnsiTheme="minorEastAsia"/>
                <w:sz w:val="24"/>
              </w:rPr>
              <w:t>就业质量与满意度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毕业生就业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率及就业质量；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在校学生对课程、教师、专业满意度评价；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</w:rPr>
              <w:t>毕业生和用人单位跟踪反馈</w:t>
            </w:r>
          </w:p>
        </w:tc>
      </w:tr>
      <w:tr w:rsidR="008E2C93">
        <w:trPr>
          <w:trHeight w:val="489"/>
          <w:jc w:val="center"/>
        </w:trPr>
        <w:tc>
          <w:tcPr>
            <w:tcW w:w="556" w:type="pct"/>
            <w:vMerge w:val="restar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>质量保障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6.1</w:t>
            </w:r>
            <w:r>
              <w:rPr>
                <w:rFonts w:asciiTheme="minorEastAsia" w:eastAsiaTheme="minorEastAsia" w:hAnsiTheme="minorEastAsia"/>
                <w:sz w:val="24"/>
              </w:rPr>
              <w:t>质量标准与监测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专业教学质量保障体系建设；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各类教育教学制度落实情况</w:t>
            </w:r>
          </w:p>
        </w:tc>
      </w:tr>
      <w:tr w:rsidR="008E2C93">
        <w:trPr>
          <w:trHeight w:val="425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6.2</w:t>
            </w:r>
            <w:r>
              <w:rPr>
                <w:rFonts w:asciiTheme="minorEastAsia" w:eastAsiaTheme="minorEastAsia" w:hAnsiTheme="minorEastAsia"/>
                <w:sz w:val="24"/>
              </w:rPr>
              <w:t>反馈与改进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1.</w:t>
            </w:r>
            <w:r>
              <w:rPr>
                <w:rFonts w:asciiTheme="minorEastAsia" w:eastAsiaTheme="minorEastAsia" w:hAnsiTheme="minorEastAsia"/>
                <w:sz w:val="24"/>
              </w:rPr>
              <w:t>教学环节持续改进机制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学校教学规范检查整改情况</w:t>
            </w:r>
          </w:p>
        </w:tc>
      </w:tr>
      <w:tr w:rsidR="008E2C93">
        <w:trPr>
          <w:trHeight w:val="544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8E2C93" w:rsidRDefault="008E2C93">
            <w:pPr>
              <w:adjustRightInd w:val="0"/>
              <w:snapToGrid w:val="0"/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.3</w:t>
            </w:r>
            <w:r>
              <w:rPr>
                <w:rFonts w:ascii="宋体" w:hAnsi="宋体" w:hint="eastAsia"/>
                <w:sz w:val="24"/>
              </w:rPr>
              <w:t>质量理念与质</w:t>
            </w:r>
            <w:proofErr w:type="gramStart"/>
            <w:r>
              <w:rPr>
                <w:rFonts w:ascii="宋体" w:hAnsi="宋体" w:hint="eastAsia"/>
                <w:sz w:val="24"/>
              </w:rPr>
              <w:t>保效果</w:t>
            </w:r>
            <w:proofErr w:type="gramEnd"/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专业层面质量文化建设；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质量保障体系运行情况</w:t>
            </w:r>
          </w:p>
        </w:tc>
      </w:tr>
      <w:tr w:rsidR="008E2C93">
        <w:trPr>
          <w:trHeight w:hRule="exact" w:val="477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b/>
                <w:sz w:val="24"/>
              </w:rPr>
              <w:t>附加项目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7.1</w:t>
            </w:r>
            <w:r>
              <w:rPr>
                <w:rFonts w:ascii="宋体" w:hAnsi="宋体"/>
                <w:sz w:val="24"/>
              </w:rPr>
              <w:t>专业特色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8E2C93" w:rsidRDefault="00917D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特色工作及取得的标志性成果</w:t>
            </w:r>
          </w:p>
        </w:tc>
      </w:tr>
    </w:tbl>
    <w:p w:rsidR="008E2C93" w:rsidRDefault="008E2C93"/>
    <w:sectPr w:rsidR="008E2C93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17" w:rsidRDefault="00917D17">
      <w:r>
        <w:separator/>
      </w:r>
    </w:p>
  </w:endnote>
  <w:endnote w:type="continuationSeparator" w:id="0">
    <w:p w:rsidR="00917D17" w:rsidRDefault="0091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C93" w:rsidRDefault="00917D17">
    <w:pPr>
      <w:pStyle w:val="a7"/>
      <w:framePr w:wrap="around" w:vAnchor="text" w:hAnchor="margin" w:xAlign="outside" w:y="1"/>
      <w:ind w:leftChars="200" w:left="420" w:rightChars="200" w:right="420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>—</w:t>
    </w:r>
    <w:r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>
      <w:rPr>
        <w:rStyle w:val="ad"/>
        <w:rFonts w:ascii="宋体" w:hAnsi="宋体"/>
        <w:sz w:val="28"/>
        <w:szCs w:val="28"/>
      </w:rPr>
      <w:t>16</w:t>
    </w:r>
    <w:r>
      <w:rPr>
        <w:rStyle w:val="ad"/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>—</w:t>
    </w:r>
  </w:p>
  <w:p w:rsidR="008E2C93" w:rsidRDefault="008E2C93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C93" w:rsidRDefault="00917D17">
    <w:pPr>
      <w:pStyle w:val="a7"/>
      <w:framePr w:wrap="around" w:vAnchor="text" w:hAnchor="margin" w:xAlign="outside" w:y="1"/>
      <w:ind w:leftChars="200" w:left="420" w:rightChars="200" w:right="420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>—</w:t>
    </w:r>
    <w:r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>
      <w:rPr>
        <w:rStyle w:val="ad"/>
        <w:rFonts w:ascii="宋体" w:hAnsi="宋体"/>
        <w:sz w:val="28"/>
        <w:szCs w:val="28"/>
      </w:rPr>
      <w:t>8</w:t>
    </w:r>
    <w:r>
      <w:rPr>
        <w:rStyle w:val="ad"/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>—</w:t>
    </w:r>
  </w:p>
  <w:p w:rsidR="008E2C93" w:rsidRDefault="008E2C93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17" w:rsidRDefault="00917D17">
      <w:r>
        <w:separator/>
      </w:r>
    </w:p>
  </w:footnote>
  <w:footnote w:type="continuationSeparator" w:id="0">
    <w:p w:rsidR="00917D17" w:rsidRDefault="0091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C93" w:rsidRDefault="008E2C93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C93" w:rsidRDefault="008E2C93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zZTkyNzFlNmRkYWU3NzQ2OGE5YmY2NjA0MzIwZDAifQ=="/>
  </w:docVars>
  <w:rsids>
    <w:rsidRoot w:val="00B942F1"/>
    <w:rsid w:val="00000770"/>
    <w:rsid w:val="00003983"/>
    <w:rsid w:val="00005379"/>
    <w:rsid w:val="00006486"/>
    <w:rsid w:val="000141C7"/>
    <w:rsid w:val="0003762B"/>
    <w:rsid w:val="00042117"/>
    <w:rsid w:val="0004260A"/>
    <w:rsid w:val="00047529"/>
    <w:rsid w:val="0005200B"/>
    <w:rsid w:val="00055E90"/>
    <w:rsid w:val="000654FC"/>
    <w:rsid w:val="000702CB"/>
    <w:rsid w:val="000725A4"/>
    <w:rsid w:val="00074F8E"/>
    <w:rsid w:val="00075920"/>
    <w:rsid w:val="0008759E"/>
    <w:rsid w:val="00094DE2"/>
    <w:rsid w:val="000A03F0"/>
    <w:rsid w:val="000A09DC"/>
    <w:rsid w:val="000A5E7D"/>
    <w:rsid w:val="000A7005"/>
    <w:rsid w:val="000C36FF"/>
    <w:rsid w:val="00102923"/>
    <w:rsid w:val="00103022"/>
    <w:rsid w:val="00106B58"/>
    <w:rsid w:val="001222B0"/>
    <w:rsid w:val="001329ED"/>
    <w:rsid w:val="001340C9"/>
    <w:rsid w:val="00140247"/>
    <w:rsid w:val="0015408F"/>
    <w:rsid w:val="00164F88"/>
    <w:rsid w:val="001660D0"/>
    <w:rsid w:val="001754B9"/>
    <w:rsid w:val="0017723D"/>
    <w:rsid w:val="001813E8"/>
    <w:rsid w:val="00187837"/>
    <w:rsid w:val="00190B9F"/>
    <w:rsid w:val="00191075"/>
    <w:rsid w:val="001914D0"/>
    <w:rsid w:val="001929A7"/>
    <w:rsid w:val="001A04B4"/>
    <w:rsid w:val="001A4313"/>
    <w:rsid w:val="001C26C6"/>
    <w:rsid w:val="001C5010"/>
    <w:rsid w:val="001D26AF"/>
    <w:rsid w:val="001D2A07"/>
    <w:rsid w:val="001D405F"/>
    <w:rsid w:val="001D4369"/>
    <w:rsid w:val="001D58AF"/>
    <w:rsid w:val="001E5F3D"/>
    <w:rsid w:val="001E6687"/>
    <w:rsid w:val="001F0B26"/>
    <w:rsid w:val="001F53EC"/>
    <w:rsid w:val="00213806"/>
    <w:rsid w:val="00216C8D"/>
    <w:rsid w:val="00217D11"/>
    <w:rsid w:val="002215B9"/>
    <w:rsid w:val="0022279F"/>
    <w:rsid w:val="00245023"/>
    <w:rsid w:val="00245A1B"/>
    <w:rsid w:val="002505B4"/>
    <w:rsid w:val="00252960"/>
    <w:rsid w:val="002612AD"/>
    <w:rsid w:val="00267BA0"/>
    <w:rsid w:val="0029478B"/>
    <w:rsid w:val="00297F36"/>
    <w:rsid w:val="002A33E1"/>
    <w:rsid w:val="002A3E97"/>
    <w:rsid w:val="002A5B1F"/>
    <w:rsid w:val="002C3F52"/>
    <w:rsid w:val="002D44CE"/>
    <w:rsid w:val="002F16D8"/>
    <w:rsid w:val="003127A4"/>
    <w:rsid w:val="0031289E"/>
    <w:rsid w:val="00312C5D"/>
    <w:rsid w:val="0031611B"/>
    <w:rsid w:val="00336AF9"/>
    <w:rsid w:val="00357080"/>
    <w:rsid w:val="003605FA"/>
    <w:rsid w:val="00360E7A"/>
    <w:rsid w:val="00371B0C"/>
    <w:rsid w:val="00380DD0"/>
    <w:rsid w:val="00380DD2"/>
    <w:rsid w:val="0038253C"/>
    <w:rsid w:val="003A45E7"/>
    <w:rsid w:val="003B4123"/>
    <w:rsid w:val="003C16B2"/>
    <w:rsid w:val="003C331E"/>
    <w:rsid w:val="003D0307"/>
    <w:rsid w:val="0040247E"/>
    <w:rsid w:val="00403806"/>
    <w:rsid w:val="00413340"/>
    <w:rsid w:val="00421150"/>
    <w:rsid w:val="00422CCF"/>
    <w:rsid w:val="004568E0"/>
    <w:rsid w:val="00457E10"/>
    <w:rsid w:val="00460F41"/>
    <w:rsid w:val="004717DF"/>
    <w:rsid w:val="00473B14"/>
    <w:rsid w:val="00480542"/>
    <w:rsid w:val="00484908"/>
    <w:rsid w:val="00485F69"/>
    <w:rsid w:val="00486CB1"/>
    <w:rsid w:val="00491BEF"/>
    <w:rsid w:val="004A05C0"/>
    <w:rsid w:val="004A3756"/>
    <w:rsid w:val="004A6727"/>
    <w:rsid w:val="004B21AE"/>
    <w:rsid w:val="004B5629"/>
    <w:rsid w:val="004B5EF0"/>
    <w:rsid w:val="004C2188"/>
    <w:rsid w:val="004D24E1"/>
    <w:rsid w:val="004D3737"/>
    <w:rsid w:val="004D791D"/>
    <w:rsid w:val="004E3AD9"/>
    <w:rsid w:val="004E5297"/>
    <w:rsid w:val="004F2F82"/>
    <w:rsid w:val="0052290E"/>
    <w:rsid w:val="00524E47"/>
    <w:rsid w:val="005255DA"/>
    <w:rsid w:val="00535F60"/>
    <w:rsid w:val="005375BF"/>
    <w:rsid w:val="00550993"/>
    <w:rsid w:val="00554960"/>
    <w:rsid w:val="00555A74"/>
    <w:rsid w:val="00557F25"/>
    <w:rsid w:val="005759BE"/>
    <w:rsid w:val="00575CE5"/>
    <w:rsid w:val="00583584"/>
    <w:rsid w:val="0058586D"/>
    <w:rsid w:val="005A4B75"/>
    <w:rsid w:val="005A59B5"/>
    <w:rsid w:val="005A65A6"/>
    <w:rsid w:val="005A7FCF"/>
    <w:rsid w:val="005E20B3"/>
    <w:rsid w:val="005E4151"/>
    <w:rsid w:val="005E689D"/>
    <w:rsid w:val="005E6FFA"/>
    <w:rsid w:val="005F10F5"/>
    <w:rsid w:val="005F1B33"/>
    <w:rsid w:val="00603949"/>
    <w:rsid w:val="00610509"/>
    <w:rsid w:val="006127E4"/>
    <w:rsid w:val="00625D39"/>
    <w:rsid w:val="0062691B"/>
    <w:rsid w:val="00637FA5"/>
    <w:rsid w:val="006504D9"/>
    <w:rsid w:val="0067036D"/>
    <w:rsid w:val="00691CD2"/>
    <w:rsid w:val="006A075B"/>
    <w:rsid w:val="006A5C6F"/>
    <w:rsid w:val="006C3AD2"/>
    <w:rsid w:val="006C4228"/>
    <w:rsid w:val="006D2145"/>
    <w:rsid w:val="006D2F8E"/>
    <w:rsid w:val="006D63DD"/>
    <w:rsid w:val="006E218C"/>
    <w:rsid w:val="006F4538"/>
    <w:rsid w:val="0070139B"/>
    <w:rsid w:val="0070314F"/>
    <w:rsid w:val="00705F84"/>
    <w:rsid w:val="0071785D"/>
    <w:rsid w:val="007603A7"/>
    <w:rsid w:val="00761351"/>
    <w:rsid w:val="00762683"/>
    <w:rsid w:val="00770A44"/>
    <w:rsid w:val="00786071"/>
    <w:rsid w:val="00787927"/>
    <w:rsid w:val="00790447"/>
    <w:rsid w:val="007B7E4B"/>
    <w:rsid w:val="007E069C"/>
    <w:rsid w:val="007F2B15"/>
    <w:rsid w:val="007F4C7A"/>
    <w:rsid w:val="007F513A"/>
    <w:rsid w:val="00814861"/>
    <w:rsid w:val="008238E9"/>
    <w:rsid w:val="008255DB"/>
    <w:rsid w:val="00832219"/>
    <w:rsid w:val="00832647"/>
    <w:rsid w:val="0083349E"/>
    <w:rsid w:val="0087307E"/>
    <w:rsid w:val="008760A2"/>
    <w:rsid w:val="008826ED"/>
    <w:rsid w:val="00890174"/>
    <w:rsid w:val="00895B42"/>
    <w:rsid w:val="00896F2E"/>
    <w:rsid w:val="008D6845"/>
    <w:rsid w:val="008E1E46"/>
    <w:rsid w:val="008E2C93"/>
    <w:rsid w:val="008E6B4C"/>
    <w:rsid w:val="008F09D1"/>
    <w:rsid w:val="008F5C91"/>
    <w:rsid w:val="008F60FE"/>
    <w:rsid w:val="00902D8D"/>
    <w:rsid w:val="009136FA"/>
    <w:rsid w:val="00917A63"/>
    <w:rsid w:val="00917D17"/>
    <w:rsid w:val="00921851"/>
    <w:rsid w:val="0092284D"/>
    <w:rsid w:val="00930EF5"/>
    <w:rsid w:val="009411D3"/>
    <w:rsid w:val="00950BEB"/>
    <w:rsid w:val="00956C0A"/>
    <w:rsid w:val="00971BFF"/>
    <w:rsid w:val="00986CE1"/>
    <w:rsid w:val="009940BB"/>
    <w:rsid w:val="00996E6B"/>
    <w:rsid w:val="00997DA0"/>
    <w:rsid w:val="009D498D"/>
    <w:rsid w:val="009F350A"/>
    <w:rsid w:val="009F4A08"/>
    <w:rsid w:val="009F5379"/>
    <w:rsid w:val="00A01455"/>
    <w:rsid w:val="00A05770"/>
    <w:rsid w:val="00A06020"/>
    <w:rsid w:val="00A07FDD"/>
    <w:rsid w:val="00A11772"/>
    <w:rsid w:val="00A1257B"/>
    <w:rsid w:val="00A2025F"/>
    <w:rsid w:val="00A35259"/>
    <w:rsid w:val="00A40F02"/>
    <w:rsid w:val="00A42E3E"/>
    <w:rsid w:val="00A5421B"/>
    <w:rsid w:val="00A54AF1"/>
    <w:rsid w:val="00A57885"/>
    <w:rsid w:val="00A63CE2"/>
    <w:rsid w:val="00A65708"/>
    <w:rsid w:val="00A700F9"/>
    <w:rsid w:val="00AB07A4"/>
    <w:rsid w:val="00AB13D8"/>
    <w:rsid w:val="00AB28F2"/>
    <w:rsid w:val="00AD2389"/>
    <w:rsid w:val="00AD7F76"/>
    <w:rsid w:val="00AE1779"/>
    <w:rsid w:val="00AE2A28"/>
    <w:rsid w:val="00AE49A8"/>
    <w:rsid w:val="00AE7BAA"/>
    <w:rsid w:val="00AF3B7E"/>
    <w:rsid w:val="00B06B28"/>
    <w:rsid w:val="00B1513B"/>
    <w:rsid w:val="00B27012"/>
    <w:rsid w:val="00B27D18"/>
    <w:rsid w:val="00B32A81"/>
    <w:rsid w:val="00B34BC2"/>
    <w:rsid w:val="00B527F4"/>
    <w:rsid w:val="00B5661D"/>
    <w:rsid w:val="00B56A34"/>
    <w:rsid w:val="00B71BCB"/>
    <w:rsid w:val="00B942F1"/>
    <w:rsid w:val="00BA0C9E"/>
    <w:rsid w:val="00BC24B5"/>
    <w:rsid w:val="00BC4195"/>
    <w:rsid w:val="00BC58DF"/>
    <w:rsid w:val="00BD468C"/>
    <w:rsid w:val="00BE215C"/>
    <w:rsid w:val="00BE6AF2"/>
    <w:rsid w:val="00BE741F"/>
    <w:rsid w:val="00BF74B6"/>
    <w:rsid w:val="00C03AAB"/>
    <w:rsid w:val="00C10E94"/>
    <w:rsid w:val="00C11879"/>
    <w:rsid w:val="00C22056"/>
    <w:rsid w:val="00C34B02"/>
    <w:rsid w:val="00C37C57"/>
    <w:rsid w:val="00C40DBF"/>
    <w:rsid w:val="00C53CF9"/>
    <w:rsid w:val="00C6115E"/>
    <w:rsid w:val="00C65EB6"/>
    <w:rsid w:val="00C72BD5"/>
    <w:rsid w:val="00C77F8B"/>
    <w:rsid w:val="00C87C45"/>
    <w:rsid w:val="00C953E4"/>
    <w:rsid w:val="00CB05D1"/>
    <w:rsid w:val="00CC2B23"/>
    <w:rsid w:val="00CE0824"/>
    <w:rsid w:val="00CE2553"/>
    <w:rsid w:val="00CE784A"/>
    <w:rsid w:val="00D0160F"/>
    <w:rsid w:val="00D01CEE"/>
    <w:rsid w:val="00D038D3"/>
    <w:rsid w:val="00D03EDE"/>
    <w:rsid w:val="00D17040"/>
    <w:rsid w:val="00D171FC"/>
    <w:rsid w:val="00D20314"/>
    <w:rsid w:val="00D204CC"/>
    <w:rsid w:val="00D21F97"/>
    <w:rsid w:val="00D34DDE"/>
    <w:rsid w:val="00D43C9A"/>
    <w:rsid w:val="00D4527B"/>
    <w:rsid w:val="00D46C96"/>
    <w:rsid w:val="00D53619"/>
    <w:rsid w:val="00D60D84"/>
    <w:rsid w:val="00D61F60"/>
    <w:rsid w:val="00D67679"/>
    <w:rsid w:val="00D90960"/>
    <w:rsid w:val="00DA3134"/>
    <w:rsid w:val="00DB2DDE"/>
    <w:rsid w:val="00DB5059"/>
    <w:rsid w:val="00DC6C18"/>
    <w:rsid w:val="00DD0625"/>
    <w:rsid w:val="00DE44B5"/>
    <w:rsid w:val="00DE46B1"/>
    <w:rsid w:val="00DE54E9"/>
    <w:rsid w:val="00DF4CA5"/>
    <w:rsid w:val="00E06A85"/>
    <w:rsid w:val="00E1787B"/>
    <w:rsid w:val="00E248BD"/>
    <w:rsid w:val="00E2551E"/>
    <w:rsid w:val="00E26ACB"/>
    <w:rsid w:val="00E322AA"/>
    <w:rsid w:val="00E3755C"/>
    <w:rsid w:val="00E46CE2"/>
    <w:rsid w:val="00E47B03"/>
    <w:rsid w:val="00E622EA"/>
    <w:rsid w:val="00E712D3"/>
    <w:rsid w:val="00E72DFF"/>
    <w:rsid w:val="00EA036D"/>
    <w:rsid w:val="00EA5B7F"/>
    <w:rsid w:val="00EE1AB3"/>
    <w:rsid w:val="00EE3C22"/>
    <w:rsid w:val="00EE702D"/>
    <w:rsid w:val="00EE7700"/>
    <w:rsid w:val="00EF132C"/>
    <w:rsid w:val="00EF54F5"/>
    <w:rsid w:val="00F03392"/>
    <w:rsid w:val="00F12139"/>
    <w:rsid w:val="00F17434"/>
    <w:rsid w:val="00F202CA"/>
    <w:rsid w:val="00F2431D"/>
    <w:rsid w:val="00F246FF"/>
    <w:rsid w:val="00F24736"/>
    <w:rsid w:val="00F307FD"/>
    <w:rsid w:val="00F30ED6"/>
    <w:rsid w:val="00F36FD4"/>
    <w:rsid w:val="00F46196"/>
    <w:rsid w:val="00F467DD"/>
    <w:rsid w:val="00F5338C"/>
    <w:rsid w:val="00F63F27"/>
    <w:rsid w:val="00F67B98"/>
    <w:rsid w:val="00F70ACA"/>
    <w:rsid w:val="00F7552D"/>
    <w:rsid w:val="00F940BC"/>
    <w:rsid w:val="00F9707C"/>
    <w:rsid w:val="00F97BA0"/>
    <w:rsid w:val="00FA2BC3"/>
    <w:rsid w:val="00FA5130"/>
    <w:rsid w:val="00FA7E6E"/>
    <w:rsid w:val="00FB23FE"/>
    <w:rsid w:val="00FB47E2"/>
    <w:rsid w:val="00FD3868"/>
    <w:rsid w:val="00FE28EA"/>
    <w:rsid w:val="00FF2EAE"/>
    <w:rsid w:val="00FF70BF"/>
    <w:rsid w:val="154A358E"/>
    <w:rsid w:val="1A1F0E4F"/>
    <w:rsid w:val="1FFF22DD"/>
    <w:rsid w:val="39D215E2"/>
    <w:rsid w:val="52122224"/>
    <w:rsid w:val="56B44550"/>
    <w:rsid w:val="74EB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3FED73-F9AD-4818-A08D-486B6891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page number"/>
    <w:basedOn w:val="a0"/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1420</Characters>
  <Application>Microsoft Office Word</Application>
  <DocSecurity>0</DocSecurity>
  <Lines>11</Lines>
  <Paragraphs>3</Paragraphs>
  <ScaleCrop>false</ScaleCrop>
  <Company>JSJYT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user</cp:lastModifiedBy>
  <cp:revision>73</cp:revision>
  <cp:lastPrinted>2022-11-14T01:25:00Z</cp:lastPrinted>
  <dcterms:created xsi:type="dcterms:W3CDTF">2022-11-10T08:04:00Z</dcterms:created>
  <dcterms:modified xsi:type="dcterms:W3CDTF">2023-01-03T05:06:00Z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EA214C747BB54FDF9115683FDE5CDFAD</vt:lpwstr>
  </property>
</Properties>
</file>