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63C30" w14:textId="77777777" w:rsidR="00481AEB" w:rsidRPr="006E00BB" w:rsidRDefault="004C766B" w:rsidP="00A466EF">
      <w:pPr>
        <w:spacing w:after="175"/>
        <w:ind w:right="0"/>
        <w:jc w:val="center"/>
        <w:rPr>
          <w:b/>
          <w:sz w:val="36"/>
          <w:szCs w:val="36"/>
        </w:rPr>
      </w:pPr>
      <w:r w:rsidRPr="006E00BB">
        <w:rPr>
          <w:rFonts w:ascii="宋体" w:eastAsia="宋体" w:hAnsi="宋体" w:cs="宋体"/>
          <w:b/>
          <w:sz w:val="36"/>
          <w:szCs w:val="36"/>
        </w:rPr>
        <w:t>中国振动工程学会关于征集青年人才库专家的通知</w:t>
      </w:r>
    </w:p>
    <w:p w14:paraId="697FEF40" w14:textId="77777777" w:rsidR="00481AEB" w:rsidRDefault="004C766B" w:rsidP="006E00BB">
      <w:pPr>
        <w:spacing w:after="175"/>
        <w:ind w:left="0" w:right="0" w:firstLine="0"/>
      </w:pPr>
      <w:r>
        <w:t xml:space="preserve">尊敬的各位会员、专家、专业委员会负责人： </w:t>
      </w:r>
    </w:p>
    <w:p w14:paraId="6C0A6714" w14:textId="77777777" w:rsidR="006E00BB" w:rsidRDefault="004C766B" w:rsidP="006E00BB">
      <w:pPr>
        <w:adjustRightInd w:val="0"/>
        <w:snapToGrid w:val="0"/>
        <w:spacing w:after="0" w:line="300" w:lineRule="auto"/>
        <w:ind w:leftChars="50" w:left="170" w:rightChars="50" w:right="160"/>
        <w:jc w:val="both"/>
      </w:pPr>
      <w:r>
        <w:t xml:space="preserve">    近日，中国科协办公厅发布了“关于开展第</w:t>
      </w:r>
      <w:r w:rsidR="006E00BB">
        <w:rPr>
          <w:rFonts w:hint="eastAsia"/>
        </w:rPr>
        <w:t>九</w:t>
      </w:r>
      <w:r>
        <w:t>届中国科协青年人才托举工程项目申报工作的通知”。根据通知要求，学会将启动第</w:t>
      </w:r>
      <w:r w:rsidR="006E00BB">
        <w:rPr>
          <w:rFonts w:hint="eastAsia"/>
        </w:rPr>
        <w:t>九</w:t>
      </w:r>
      <w:r>
        <w:t>届中国科协青年人才托举工程项目的组织申报工作。为加强中国振动工程学会青年人才队伍的储备，遴选符合青年托举项目的候选人，</w:t>
      </w:r>
      <w:r w:rsidR="00F036B8">
        <w:rPr>
          <w:rFonts w:hint="eastAsia"/>
        </w:rPr>
        <w:t>青年人才可</w:t>
      </w:r>
      <w:r>
        <w:t>自荐</w:t>
      </w:r>
      <w:r w:rsidR="00F036B8">
        <w:rPr>
          <w:rFonts w:hint="eastAsia"/>
        </w:rPr>
        <w:t>、相关</w:t>
      </w:r>
      <w:r w:rsidR="006E00BB">
        <w:rPr>
          <w:rFonts w:hint="eastAsia"/>
        </w:rPr>
        <w:t>专家</w:t>
      </w:r>
      <w:r w:rsidR="00F036B8">
        <w:rPr>
          <w:rFonts w:hint="eastAsia"/>
        </w:rPr>
        <w:t>和专业委员会负责人可</w:t>
      </w:r>
      <w:r>
        <w:t>推荐振动工程领域优秀青年科技人才2-4名，具体要求如下：</w:t>
      </w:r>
    </w:p>
    <w:p w14:paraId="66215BA1" w14:textId="77777777" w:rsidR="006E00BB" w:rsidRPr="001C519D" w:rsidRDefault="006E00BB" w:rsidP="006E00BB">
      <w:pPr>
        <w:adjustRightInd w:val="0"/>
        <w:snapToGrid w:val="0"/>
        <w:spacing w:after="0" w:line="300" w:lineRule="auto"/>
        <w:ind w:leftChars="50" w:left="160" w:rightChars="50" w:right="160" w:firstLineChars="200" w:firstLine="640"/>
        <w:jc w:val="both"/>
        <w:rPr>
          <w:szCs w:val="32"/>
        </w:rPr>
      </w:pPr>
      <w:r>
        <w:rPr>
          <w:rFonts w:hint="eastAsia"/>
          <w:szCs w:val="32"/>
        </w:rPr>
        <w:t>（</w:t>
      </w:r>
      <w:r w:rsidRPr="001C519D">
        <w:rPr>
          <w:szCs w:val="32"/>
        </w:rPr>
        <w:t>1</w:t>
      </w:r>
      <w:r>
        <w:rPr>
          <w:rFonts w:hint="eastAsia"/>
          <w:szCs w:val="32"/>
        </w:rPr>
        <w:t>）</w:t>
      </w:r>
      <w:r w:rsidRPr="001C519D">
        <w:rPr>
          <w:szCs w:val="32"/>
        </w:rPr>
        <w:t>年龄不超过32岁（</w:t>
      </w:r>
      <w:r w:rsidRPr="00C671CC">
        <w:rPr>
          <w:rFonts w:hint="eastAsia"/>
          <w:szCs w:val="32"/>
        </w:rPr>
        <w:t>199</w:t>
      </w:r>
      <w:r w:rsidRPr="00C671CC">
        <w:rPr>
          <w:szCs w:val="32"/>
        </w:rPr>
        <w:t>1</w:t>
      </w:r>
      <w:r w:rsidRPr="00C671CC">
        <w:rPr>
          <w:rFonts w:hint="eastAsia"/>
          <w:szCs w:val="32"/>
        </w:rPr>
        <w:t>年</w:t>
      </w:r>
      <w:r w:rsidRPr="00C671CC">
        <w:rPr>
          <w:szCs w:val="32"/>
        </w:rPr>
        <w:t>1</w:t>
      </w:r>
      <w:r w:rsidRPr="00C671CC">
        <w:rPr>
          <w:rFonts w:hint="eastAsia"/>
          <w:szCs w:val="32"/>
        </w:rPr>
        <w:t>月</w:t>
      </w:r>
      <w:r w:rsidRPr="00C671CC">
        <w:rPr>
          <w:szCs w:val="32"/>
        </w:rPr>
        <w:t>1</w:t>
      </w:r>
      <w:r w:rsidRPr="00C671CC">
        <w:rPr>
          <w:rFonts w:hint="eastAsia"/>
          <w:szCs w:val="32"/>
        </w:rPr>
        <w:t>日</w:t>
      </w:r>
      <w:r>
        <w:rPr>
          <w:rFonts w:hint="eastAsia"/>
          <w:szCs w:val="32"/>
        </w:rPr>
        <w:t>及以后</w:t>
      </w:r>
      <w:r w:rsidRPr="00C671CC">
        <w:rPr>
          <w:rFonts w:hint="eastAsia"/>
          <w:szCs w:val="32"/>
        </w:rPr>
        <w:t>出生</w:t>
      </w:r>
      <w:r w:rsidRPr="001C519D">
        <w:rPr>
          <w:szCs w:val="32"/>
        </w:rPr>
        <w:t>）；</w:t>
      </w:r>
    </w:p>
    <w:p w14:paraId="28C528F3" w14:textId="77777777" w:rsidR="006E00BB" w:rsidRPr="001C519D" w:rsidRDefault="006E00BB" w:rsidP="006E00BB">
      <w:pPr>
        <w:adjustRightInd w:val="0"/>
        <w:snapToGrid w:val="0"/>
        <w:spacing w:after="0" w:line="300" w:lineRule="auto"/>
        <w:ind w:leftChars="50" w:left="160" w:rightChars="50" w:right="160" w:firstLineChars="200" w:firstLine="640"/>
        <w:jc w:val="both"/>
        <w:rPr>
          <w:szCs w:val="32"/>
        </w:rPr>
      </w:pPr>
      <w:r>
        <w:rPr>
          <w:rFonts w:hint="eastAsia"/>
          <w:szCs w:val="32"/>
        </w:rPr>
        <w:t>（</w:t>
      </w:r>
      <w:r w:rsidRPr="001C519D">
        <w:rPr>
          <w:szCs w:val="32"/>
        </w:rPr>
        <w:t>2</w:t>
      </w:r>
      <w:r>
        <w:rPr>
          <w:rFonts w:hint="eastAsia"/>
          <w:szCs w:val="32"/>
        </w:rPr>
        <w:t>）</w:t>
      </w:r>
      <w:r w:rsidRPr="001C519D">
        <w:rPr>
          <w:szCs w:val="32"/>
        </w:rPr>
        <w:t>中国振动工程学会会员；</w:t>
      </w:r>
    </w:p>
    <w:p w14:paraId="2EC0B69D" w14:textId="77777777" w:rsidR="006E00BB" w:rsidRPr="001C519D" w:rsidRDefault="006E00BB" w:rsidP="006E00BB">
      <w:pPr>
        <w:adjustRightInd w:val="0"/>
        <w:snapToGrid w:val="0"/>
        <w:spacing w:after="0" w:line="300" w:lineRule="auto"/>
        <w:ind w:leftChars="50" w:left="160" w:rightChars="50" w:right="160" w:firstLineChars="200" w:firstLine="640"/>
        <w:jc w:val="both"/>
        <w:rPr>
          <w:szCs w:val="32"/>
        </w:rPr>
      </w:pPr>
      <w:r>
        <w:rPr>
          <w:rFonts w:hint="eastAsia"/>
          <w:szCs w:val="32"/>
        </w:rPr>
        <w:t>（</w:t>
      </w:r>
      <w:r w:rsidRPr="001C519D">
        <w:rPr>
          <w:szCs w:val="32"/>
        </w:rPr>
        <w:t>3</w:t>
      </w:r>
      <w:r>
        <w:rPr>
          <w:rFonts w:hint="eastAsia"/>
          <w:szCs w:val="32"/>
        </w:rPr>
        <w:t>）</w:t>
      </w:r>
      <w:r w:rsidRPr="001C519D">
        <w:rPr>
          <w:szCs w:val="32"/>
        </w:rPr>
        <w:t>在振动工程领域T1期刊发表高水平研究成果；</w:t>
      </w:r>
    </w:p>
    <w:p w14:paraId="322A71B0" w14:textId="77777777" w:rsidR="006E00BB" w:rsidRPr="001C519D" w:rsidRDefault="006E00BB" w:rsidP="006E00BB">
      <w:pPr>
        <w:adjustRightInd w:val="0"/>
        <w:snapToGrid w:val="0"/>
        <w:spacing w:after="0" w:line="300" w:lineRule="auto"/>
        <w:ind w:leftChars="50" w:left="160" w:rightChars="50" w:right="160" w:firstLineChars="200" w:firstLine="640"/>
        <w:jc w:val="both"/>
        <w:rPr>
          <w:szCs w:val="32"/>
        </w:rPr>
      </w:pPr>
      <w:r>
        <w:rPr>
          <w:rFonts w:hint="eastAsia"/>
          <w:szCs w:val="32"/>
        </w:rPr>
        <w:t>（4）</w:t>
      </w:r>
      <w:r w:rsidRPr="001C519D">
        <w:rPr>
          <w:szCs w:val="32"/>
        </w:rPr>
        <w:t>在振动工程研究领域取得重要的、创新性的成就和做</w:t>
      </w:r>
      <w:r w:rsidRPr="001C519D">
        <w:rPr>
          <w:rFonts w:hint="eastAsia"/>
          <w:szCs w:val="32"/>
        </w:rPr>
        <w:t>出突出贡献；</w:t>
      </w:r>
    </w:p>
    <w:p w14:paraId="21583FCF" w14:textId="77777777" w:rsidR="006E00BB" w:rsidRPr="001C519D" w:rsidRDefault="006E00BB" w:rsidP="006E00BB">
      <w:pPr>
        <w:adjustRightInd w:val="0"/>
        <w:snapToGrid w:val="0"/>
        <w:spacing w:after="0" w:line="300" w:lineRule="auto"/>
        <w:ind w:leftChars="50" w:left="160" w:rightChars="50" w:right="160" w:firstLineChars="200" w:firstLine="640"/>
        <w:jc w:val="both"/>
        <w:rPr>
          <w:szCs w:val="32"/>
        </w:rPr>
      </w:pPr>
      <w:r>
        <w:rPr>
          <w:rFonts w:hint="eastAsia"/>
          <w:szCs w:val="32"/>
        </w:rPr>
        <w:t>（</w:t>
      </w:r>
      <w:r w:rsidRPr="001C519D">
        <w:rPr>
          <w:szCs w:val="32"/>
        </w:rPr>
        <w:t>5</w:t>
      </w:r>
      <w:r>
        <w:rPr>
          <w:rFonts w:hint="eastAsia"/>
          <w:szCs w:val="32"/>
        </w:rPr>
        <w:t>）</w:t>
      </w:r>
      <w:r w:rsidRPr="001C519D">
        <w:rPr>
          <w:szCs w:val="32"/>
        </w:rPr>
        <w:t>在振动工程</w:t>
      </w:r>
      <w:r>
        <w:rPr>
          <w:rFonts w:hint="eastAsia"/>
          <w:szCs w:val="32"/>
        </w:rPr>
        <w:t>基础研究和关键</w:t>
      </w:r>
      <w:r w:rsidRPr="001C519D">
        <w:rPr>
          <w:szCs w:val="32"/>
        </w:rPr>
        <w:t>技术方面取得</w:t>
      </w:r>
      <w:r>
        <w:rPr>
          <w:rFonts w:hint="eastAsia"/>
          <w:szCs w:val="32"/>
        </w:rPr>
        <w:t>创新性</w:t>
      </w:r>
      <w:r w:rsidRPr="001C519D">
        <w:rPr>
          <w:szCs w:val="32"/>
        </w:rPr>
        <w:t>重大的、创造性</w:t>
      </w:r>
      <w:r w:rsidRPr="001C519D">
        <w:rPr>
          <w:rFonts w:hint="eastAsia"/>
          <w:szCs w:val="32"/>
        </w:rPr>
        <w:t>的成果和做出贡献，并有显著应用成效；</w:t>
      </w:r>
    </w:p>
    <w:p w14:paraId="5194BDFE" w14:textId="77777777" w:rsidR="00481AEB" w:rsidRDefault="006E00BB" w:rsidP="006E00BB">
      <w:pPr>
        <w:adjustRightInd w:val="0"/>
        <w:snapToGrid w:val="0"/>
        <w:spacing w:after="0" w:line="300" w:lineRule="auto"/>
        <w:ind w:leftChars="50" w:left="160" w:rightChars="50" w:right="160" w:firstLineChars="200" w:firstLine="640"/>
        <w:jc w:val="both"/>
      </w:pPr>
      <w:r>
        <w:rPr>
          <w:rFonts w:hint="eastAsia"/>
          <w:szCs w:val="32"/>
        </w:rPr>
        <w:t>（</w:t>
      </w:r>
      <w:r w:rsidRPr="001C519D">
        <w:rPr>
          <w:szCs w:val="32"/>
        </w:rPr>
        <w:t>6</w:t>
      </w:r>
      <w:r>
        <w:rPr>
          <w:rFonts w:hint="eastAsia"/>
          <w:szCs w:val="32"/>
        </w:rPr>
        <w:t>）</w:t>
      </w:r>
      <w:r w:rsidRPr="001C519D">
        <w:rPr>
          <w:szCs w:val="32"/>
        </w:rPr>
        <w:t>在振动工程科学技术普及、科技成果推广转化、科技</w:t>
      </w:r>
      <w:r w:rsidRPr="001C519D">
        <w:rPr>
          <w:rFonts w:hint="eastAsia"/>
          <w:szCs w:val="32"/>
        </w:rPr>
        <w:t>管理工作中取得突出成绩，产生显著的社会效益或经济效益。</w:t>
      </w:r>
    </w:p>
    <w:p w14:paraId="5249924A" w14:textId="77777777" w:rsidR="00F036B8" w:rsidRDefault="004C766B" w:rsidP="006E00BB">
      <w:pPr>
        <w:adjustRightInd w:val="0"/>
        <w:snapToGrid w:val="0"/>
        <w:spacing w:line="300" w:lineRule="auto"/>
        <w:ind w:leftChars="50" w:left="170" w:rightChars="50" w:right="160"/>
        <w:jc w:val="both"/>
      </w:pPr>
      <w:r>
        <w:t xml:space="preserve">    请于202</w:t>
      </w:r>
      <w:r w:rsidR="00F036B8">
        <w:t>3</w:t>
      </w:r>
      <w:r>
        <w:t>年</w:t>
      </w:r>
      <w:r w:rsidR="00F036B8">
        <w:t>5</w:t>
      </w:r>
      <w:r>
        <w:t>月</w:t>
      </w:r>
      <w:r w:rsidR="006E00BB">
        <w:t>2</w:t>
      </w:r>
      <w:r w:rsidR="00F036B8">
        <w:t>8</w:t>
      </w:r>
      <w:r>
        <w:t>日前将填写的信息表（见附件）发送至学会办公室（电子邮箱：csve@nuaa.edu.cn）。联系电话：025-84892135。</w:t>
      </w:r>
    </w:p>
    <w:p w14:paraId="6B7DF2A1" w14:textId="77777777" w:rsidR="00A466EF" w:rsidRDefault="00A466EF" w:rsidP="006E00BB">
      <w:pPr>
        <w:adjustRightInd w:val="0"/>
        <w:snapToGrid w:val="0"/>
        <w:spacing w:line="300" w:lineRule="auto"/>
        <w:ind w:leftChars="50" w:left="170" w:rightChars="50" w:right="160"/>
        <w:jc w:val="both"/>
        <w:rPr>
          <w:rFonts w:hint="eastAsia"/>
        </w:rPr>
      </w:pPr>
    </w:p>
    <w:p w14:paraId="59D1EAD8" w14:textId="77777777" w:rsidR="00481AEB" w:rsidRDefault="004C766B" w:rsidP="006E00BB">
      <w:pPr>
        <w:adjustRightInd w:val="0"/>
        <w:snapToGrid w:val="0"/>
        <w:spacing w:line="300" w:lineRule="auto"/>
        <w:ind w:leftChars="50" w:left="170" w:rightChars="50" w:right="160"/>
        <w:jc w:val="both"/>
      </w:pPr>
      <w:r>
        <w:t xml:space="preserve">附件：1.中国振动工程学会青年人才库专家信息表 </w:t>
      </w:r>
    </w:p>
    <w:p w14:paraId="652B5116" w14:textId="77777777" w:rsidR="00481AEB" w:rsidRDefault="004C766B" w:rsidP="006E00BB">
      <w:pPr>
        <w:adjustRightInd w:val="0"/>
        <w:snapToGrid w:val="0"/>
        <w:spacing w:line="300" w:lineRule="auto"/>
        <w:ind w:leftChars="50" w:left="170" w:rightChars="50" w:right="160"/>
        <w:jc w:val="both"/>
      </w:pPr>
      <w:r>
        <w:lastRenderedPageBreak/>
        <w:t xml:space="preserve">      2.同行评议专家表 </w:t>
      </w:r>
    </w:p>
    <w:p w14:paraId="49D2930E" w14:textId="77777777" w:rsidR="00F036B8" w:rsidRDefault="00F87F69" w:rsidP="006E00BB">
      <w:pPr>
        <w:adjustRightInd w:val="0"/>
        <w:snapToGrid w:val="0"/>
        <w:spacing w:after="799" w:line="300" w:lineRule="auto"/>
        <w:ind w:leftChars="50" w:left="160" w:rightChars="50" w:right="160" w:firstLine="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F0D720" wp14:editId="3C799D06">
            <wp:simplePos x="0" y="0"/>
            <wp:positionH relativeFrom="column">
              <wp:posOffset>3286125</wp:posOffset>
            </wp:positionH>
            <wp:positionV relativeFrom="paragraph">
              <wp:posOffset>194945</wp:posOffset>
            </wp:positionV>
            <wp:extent cx="1704975" cy="1771650"/>
            <wp:effectExtent l="0" t="0" r="0" b="0"/>
            <wp:wrapNone/>
            <wp:docPr id="10375211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6066AA" w14:textId="77777777" w:rsidR="00F036B8" w:rsidRDefault="00F036B8" w:rsidP="006E00BB">
      <w:pPr>
        <w:adjustRightInd w:val="0"/>
        <w:snapToGrid w:val="0"/>
        <w:spacing w:after="0" w:line="300" w:lineRule="auto"/>
        <w:ind w:leftChars="50" w:left="160" w:rightChars="50" w:right="160" w:firstLine="0"/>
        <w:jc w:val="both"/>
      </w:pPr>
      <w:r>
        <w:t xml:space="preserve">                             </w:t>
      </w:r>
      <w:r>
        <w:rPr>
          <w:rFonts w:hint="eastAsia"/>
        </w:rPr>
        <w:t>中国振动工程学会</w:t>
      </w:r>
      <w:r w:rsidR="006E00BB">
        <w:rPr>
          <w:rFonts w:hint="eastAsia"/>
        </w:rPr>
        <w:t>办公室</w:t>
      </w:r>
      <w:r w:rsidR="004C766B">
        <w:t xml:space="preserve"> </w:t>
      </w:r>
    </w:p>
    <w:p w14:paraId="434F54C9" w14:textId="77777777" w:rsidR="00F036B8" w:rsidRDefault="00F036B8" w:rsidP="006E00BB">
      <w:pPr>
        <w:adjustRightInd w:val="0"/>
        <w:snapToGrid w:val="0"/>
        <w:spacing w:after="0" w:line="300" w:lineRule="auto"/>
        <w:ind w:leftChars="50" w:left="160" w:rightChars="50" w:right="160" w:firstLine="0"/>
        <w:jc w:val="both"/>
      </w:pPr>
      <w:r>
        <w:t xml:space="preserve">                                  </w:t>
      </w:r>
      <w:r>
        <w:rPr>
          <w:rFonts w:hint="eastAsia"/>
        </w:rPr>
        <w:t xml:space="preserve"> </w:t>
      </w:r>
      <w:r>
        <w:t xml:space="preserve">2023.5.18 </w:t>
      </w:r>
    </w:p>
    <w:p w14:paraId="5574725E" w14:textId="77777777" w:rsidR="00481AEB" w:rsidRDefault="004C766B" w:rsidP="006E00BB">
      <w:pPr>
        <w:adjustRightInd w:val="0"/>
        <w:snapToGrid w:val="0"/>
        <w:spacing w:after="0" w:line="300" w:lineRule="auto"/>
        <w:ind w:leftChars="50" w:left="2720" w:rightChars="50" w:right="160" w:hangingChars="800" w:hanging="2560"/>
        <w:jc w:val="both"/>
      </w:pPr>
      <w:r>
        <w:t xml:space="preserve">                               </w:t>
      </w:r>
      <w:r w:rsidR="00F036B8">
        <w:t xml:space="preserve">               </w:t>
      </w:r>
    </w:p>
    <w:sectPr w:rsidR="00481AEB">
      <w:pgSz w:w="11906" w:h="16838"/>
      <w:pgMar w:top="1593" w:right="1480" w:bottom="18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A9382" w14:textId="77777777" w:rsidR="00772873" w:rsidRDefault="00772873" w:rsidP="00F036B8">
      <w:pPr>
        <w:spacing w:after="0" w:line="240" w:lineRule="auto"/>
      </w:pPr>
      <w:r>
        <w:separator/>
      </w:r>
    </w:p>
  </w:endnote>
  <w:endnote w:type="continuationSeparator" w:id="0">
    <w:p w14:paraId="0F53AF3B" w14:textId="77777777" w:rsidR="00772873" w:rsidRDefault="00772873" w:rsidP="00F03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CA91F" w14:textId="77777777" w:rsidR="00772873" w:rsidRDefault="00772873" w:rsidP="00F036B8">
      <w:pPr>
        <w:spacing w:after="0" w:line="240" w:lineRule="auto"/>
      </w:pPr>
      <w:r>
        <w:separator/>
      </w:r>
    </w:p>
  </w:footnote>
  <w:footnote w:type="continuationSeparator" w:id="0">
    <w:p w14:paraId="23A083C4" w14:textId="77777777" w:rsidR="00772873" w:rsidRDefault="00772873" w:rsidP="00F03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27DD5"/>
    <w:multiLevelType w:val="hybridMultilevel"/>
    <w:tmpl w:val="660C669A"/>
    <w:lvl w:ilvl="0" w:tplc="BBF418C8">
      <w:start w:val="1"/>
      <w:numFmt w:val="decimal"/>
      <w:lvlText w:val="%1、"/>
      <w:lvlJc w:val="left"/>
      <w:pPr>
        <w:ind w:left="641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EE6B2E6">
      <w:start w:val="1"/>
      <w:numFmt w:val="lowerLetter"/>
      <w:lvlText w:val="%2"/>
      <w:lvlJc w:val="left"/>
      <w:pPr>
        <w:ind w:left="1721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6E054CE">
      <w:start w:val="1"/>
      <w:numFmt w:val="lowerRoman"/>
      <w:lvlText w:val="%3"/>
      <w:lvlJc w:val="left"/>
      <w:pPr>
        <w:ind w:left="2441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D0CEF28">
      <w:start w:val="1"/>
      <w:numFmt w:val="decimal"/>
      <w:lvlText w:val="%4"/>
      <w:lvlJc w:val="left"/>
      <w:pPr>
        <w:ind w:left="3161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0FABB38">
      <w:start w:val="1"/>
      <w:numFmt w:val="lowerLetter"/>
      <w:lvlText w:val="%5"/>
      <w:lvlJc w:val="left"/>
      <w:pPr>
        <w:ind w:left="3881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9BE8ACC">
      <w:start w:val="1"/>
      <w:numFmt w:val="lowerRoman"/>
      <w:lvlText w:val="%6"/>
      <w:lvlJc w:val="left"/>
      <w:pPr>
        <w:ind w:left="4601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4BC9F18">
      <w:start w:val="1"/>
      <w:numFmt w:val="decimal"/>
      <w:lvlText w:val="%7"/>
      <w:lvlJc w:val="left"/>
      <w:pPr>
        <w:ind w:left="5321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610B934">
      <w:start w:val="1"/>
      <w:numFmt w:val="lowerLetter"/>
      <w:lvlText w:val="%8"/>
      <w:lvlJc w:val="left"/>
      <w:pPr>
        <w:ind w:left="6041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7AE2A14">
      <w:start w:val="1"/>
      <w:numFmt w:val="lowerRoman"/>
      <w:lvlText w:val="%9"/>
      <w:lvlJc w:val="left"/>
      <w:pPr>
        <w:ind w:left="6761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401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AEB"/>
    <w:rsid w:val="00302A53"/>
    <w:rsid w:val="00481AEB"/>
    <w:rsid w:val="004C766B"/>
    <w:rsid w:val="006E00BB"/>
    <w:rsid w:val="00772873"/>
    <w:rsid w:val="00A466EF"/>
    <w:rsid w:val="00F036B8"/>
    <w:rsid w:val="00F8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13E23"/>
  <w15:docId w15:val="{433613CE-0424-4E94-AD36-A3D78B7A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76" w:line="259" w:lineRule="auto"/>
      <w:ind w:left="10" w:right="1107" w:hanging="10"/>
    </w:pPr>
    <w:rPr>
      <w:rFonts w:ascii="仿宋" w:eastAsia="仿宋" w:hAnsi="仿宋" w:cs="仿宋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6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36B8"/>
    <w:rPr>
      <w:rFonts w:ascii="仿宋" w:eastAsia="仿宋" w:hAnsi="仿宋" w:cs="仿宋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36B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36B8"/>
    <w:rPr>
      <w:rFonts w:ascii="仿宋" w:eastAsia="仿宋" w:hAnsi="仿宋" w:cs="仿宋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csveliu</dc:creator>
  <cp:keywords/>
  <cp:lastModifiedBy>Sun XQ</cp:lastModifiedBy>
  <cp:revision>5</cp:revision>
  <cp:lastPrinted>2023-05-19T00:15:00Z</cp:lastPrinted>
  <dcterms:created xsi:type="dcterms:W3CDTF">2023-05-19T00:13:00Z</dcterms:created>
  <dcterms:modified xsi:type="dcterms:W3CDTF">2023-05-19T00:15:00Z</dcterms:modified>
</cp:coreProperties>
</file>