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0285C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308F697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22567ACE" w14:textId="77777777">
        <w:trPr>
          <w:trHeight w:val="489"/>
        </w:trPr>
        <w:tc>
          <w:tcPr>
            <w:tcW w:w="1277" w:type="dxa"/>
            <w:vAlign w:val="center"/>
          </w:tcPr>
          <w:p w14:paraId="29E8B5E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5F983257" w14:textId="2AF84EAE" w:rsidR="00800721" w:rsidRDefault="00D4448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蒋长辉</w:t>
            </w:r>
          </w:p>
        </w:tc>
        <w:tc>
          <w:tcPr>
            <w:tcW w:w="1134" w:type="dxa"/>
            <w:vAlign w:val="center"/>
          </w:tcPr>
          <w:p w14:paraId="6CD02D5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96928FF" w14:textId="4AD7A51E" w:rsidR="00800721" w:rsidRDefault="00D44485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自动化学院</w:t>
            </w:r>
          </w:p>
        </w:tc>
      </w:tr>
      <w:tr w:rsidR="00800721" w14:paraId="5E3D3713" w14:textId="77777777">
        <w:trPr>
          <w:trHeight w:val="489"/>
        </w:trPr>
        <w:tc>
          <w:tcPr>
            <w:tcW w:w="1277" w:type="dxa"/>
            <w:vAlign w:val="center"/>
          </w:tcPr>
          <w:p w14:paraId="6AB2053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4A7E89F6" w14:textId="0C007443" w:rsidR="00800721" w:rsidRDefault="00D4448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14:paraId="737F75A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7BD2BA2C" w14:textId="7069586B" w:rsidR="00800721" w:rsidRDefault="00D4448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3913397250</w:t>
            </w:r>
          </w:p>
        </w:tc>
      </w:tr>
      <w:tr w:rsidR="00800721" w14:paraId="6B7CC25E" w14:textId="77777777">
        <w:trPr>
          <w:trHeight w:val="489"/>
        </w:trPr>
        <w:tc>
          <w:tcPr>
            <w:tcW w:w="1277" w:type="dxa"/>
            <w:vAlign w:val="center"/>
          </w:tcPr>
          <w:p w14:paraId="6D76AEF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7D22219F" w14:textId="74B5C198" w:rsidR="00800721" w:rsidRDefault="00D4448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rFonts w:hint="eastAsia"/>
                <w:b/>
              </w:rPr>
              <w:t>hanghui</w:t>
            </w:r>
            <w:r>
              <w:rPr>
                <w:b/>
              </w:rPr>
              <w:t>.jiang@nuaa.edu.cn</w:t>
            </w:r>
          </w:p>
        </w:tc>
        <w:tc>
          <w:tcPr>
            <w:tcW w:w="1134" w:type="dxa"/>
            <w:vAlign w:val="center"/>
          </w:tcPr>
          <w:p w14:paraId="2170DB7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019FD360" w14:textId="2108A3AF" w:rsidR="00800721" w:rsidRDefault="00D4448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智能感知与导航</w:t>
            </w:r>
          </w:p>
        </w:tc>
      </w:tr>
      <w:tr w:rsidR="00800721" w14:paraId="0B6FC7E7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2C398EB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37246CD4" w14:textId="1A3E3CE3" w:rsidR="00800721" w:rsidRDefault="00D4448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基于音频的智能手机室内外无缝导航技术研究</w:t>
            </w:r>
          </w:p>
        </w:tc>
      </w:tr>
      <w:tr w:rsidR="00800721" w14:paraId="566D5694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5A5495F3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7A096B7B" w14:textId="563003CF" w:rsidR="00800721" w:rsidRPr="007A38F4" w:rsidRDefault="000D22AB" w:rsidP="000D22AB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Cs/>
              </w:rPr>
            </w:pPr>
            <w:r w:rsidRPr="007A38F4">
              <w:rPr>
                <w:rFonts w:hint="eastAsia"/>
                <w:bCs/>
              </w:rPr>
              <w:t>2020</w:t>
            </w:r>
            <w:r w:rsidRPr="007A38F4">
              <w:rPr>
                <w:rFonts w:hint="eastAsia"/>
                <w:bCs/>
              </w:rPr>
              <w:t>年</w:t>
            </w:r>
            <w:r w:rsidRPr="007A38F4">
              <w:rPr>
                <w:rFonts w:hint="eastAsia"/>
                <w:bCs/>
              </w:rPr>
              <w:t>7</w:t>
            </w:r>
            <w:r w:rsidRPr="007A38F4">
              <w:rPr>
                <w:rFonts w:hint="eastAsia"/>
                <w:bCs/>
              </w:rPr>
              <w:t>月，北斗三号全球卫星导航系统正式建成开通，在天基、地基增强技术的辅助下，精度已可以满足绝大部分室外定位需求。但由于卫星信号的遮挡、衰减和屏蔽，</w:t>
            </w:r>
            <w:r w:rsidRPr="007A38F4">
              <w:rPr>
                <w:rFonts w:hint="eastAsia"/>
                <w:bCs/>
              </w:rPr>
              <w:t>GNSS</w:t>
            </w:r>
            <w:r w:rsidRPr="007A38F4">
              <w:rPr>
                <w:rFonts w:hint="eastAsia"/>
                <w:bCs/>
              </w:rPr>
              <w:t>定位技术无法在室内提供可靠的位置服务。据统计，人们</w:t>
            </w:r>
            <w:r w:rsidRPr="007A38F4">
              <w:rPr>
                <w:rFonts w:hint="eastAsia"/>
                <w:bCs/>
              </w:rPr>
              <w:t>70%</w:t>
            </w:r>
            <w:r w:rsidRPr="007A38F4">
              <w:rPr>
                <w:rFonts w:hint="eastAsia"/>
                <w:bCs/>
              </w:rPr>
              <w:t>～</w:t>
            </w:r>
            <w:r w:rsidRPr="007A38F4">
              <w:rPr>
                <w:rFonts w:hint="eastAsia"/>
                <w:bCs/>
              </w:rPr>
              <w:t>90%</w:t>
            </w:r>
            <w:r w:rsidRPr="007A38F4">
              <w:rPr>
                <w:rFonts w:hint="eastAsia"/>
                <w:bCs/>
              </w:rPr>
              <w:t>的活动是在室内，同时随着城市化的不断加速，室内空间的面积总和飞速增加，基于位置服务的大量需求与应用已经从室外转向了室内。室内外一体化位置服务是“万物互联”的基础，低成本、简易、高精度的室内定位服务更是社会经济发展的迫切需求。</w:t>
            </w:r>
            <w:r w:rsidRPr="007A38F4">
              <w:rPr>
                <w:rFonts w:hint="eastAsia"/>
                <w:bCs/>
              </w:rPr>
              <w:t>GNSS</w:t>
            </w:r>
            <w:r w:rsidRPr="007A38F4">
              <w:rPr>
                <w:rFonts w:hint="eastAsia"/>
                <w:bCs/>
              </w:rPr>
              <w:t>信号受遮挡和信号不可达地区定位精度低或者无法定位，亟需高精度室内定位技术，支撑大型地下空间的运维数字化、信息化和智能化。</w:t>
            </w:r>
            <w:r w:rsidR="007A38F4">
              <w:rPr>
                <w:rFonts w:hint="eastAsia"/>
                <w:bCs/>
              </w:rPr>
              <w:t>本项目针对大型公共空间</w:t>
            </w:r>
            <w:r w:rsidR="007A38F4">
              <w:rPr>
                <w:rFonts w:hint="eastAsia"/>
                <w:bCs/>
              </w:rPr>
              <w:t>(</w:t>
            </w:r>
            <w:r w:rsidR="007A38F4">
              <w:rPr>
                <w:rFonts w:hint="eastAsia"/>
                <w:bCs/>
              </w:rPr>
              <w:t>火车站，机场等</w:t>
            </w:r>
            <w:r w:rsidR="007A38F4">
              <w:rPr>
                <w:bCs/>
              </w:rPr>
              <w:t>)</w:t>
            </w:r>
            <w:r w:rsidR="007A38F4">
              <w:rPr>
                <w:rFonts w:hint="eastAsia"/>
                <w:bCs/>
              </w:rPr>
              <w:t>行人定位应用场景</w:t>
            </w:r>
            <w:r w:rsidR="00AF4AEA">
              <w:rPr>
                <w:rFonts w:hint="eastAsia"/>
                <w:bCs/>
              </w:rPr>
              <w:t>，开展基于音频的智能手机行人定位技术研究，无需改变手机现有的硬件设备，同时避免无线电信号之间的干扰。首先基于音频广播信号解调测距信号，然后采用</w:t>
            </w:r>
            <w:r w:rsidR="00AF4AEA">
              <w:rPr>
                <w:rFonts w:hint="eastAsia"/>
                <w:bCs/>
              </w:rPr>
              <w:t>TDOA</w:t>
            </w:r>
            <w:r w:rsidR="00AF4AEA">
              <w:rPr>
                <w:rFonts w:hint="eastAsia"/>
                <w:bCs/>
              </w:rPr>
              <w:t>算法计算智能手机位置信息；结合智能手机航位推算等信息构建组合导航系统，实现室内外无缝定位。</w:t>
            </w:r>
          </w:p>
        </w:tc>
      </w:tr>
      <w:tr w:rsidR="00800721" w14:paraId="0E00ECAD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3B9F4036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676F264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2E1CDA7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23F5210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7B4ED72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484683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69FB942" w14:textId="76E60E28" w:rsidR="00800721" w:rsidRPr="00AF4AEA" w:rsidRDefault="00D44485">
            <w:pPr>
              <w:jc w:val="center"/>
              <w:rPr>
                <w:rFonts w:hint="eastAsia"/>
                <w:bCs/>
              </w:rPr>
            </w:pPr>
            <w:r w:rsidRPr="00AF4AEA">
              <w:rPr>
                <w:rFonts w:hint="eastAsia"/>
                <w:bCs/>
              </w:rPr>
              <w:t>算法设计和实现</w:t>
            </w:r>
          </w:p>
        </w:tc>
        <w:tc>
          <w:tcPr>
            <w:tcW w:w="1134" w:type="dxa"/>
            <w:vAlign w:val="center"/>
          </w:tcPr>
          <w:p w14:paraId="689315A8" w14:textId="2419F027" w:rsidR="00800721" w:rsidRPr="00AF4AEA" w:rsidRDefault="00D44485">
            <w:pPr>
              <w:jc w:val="center"/>
              <w:rPr>
                <w:bCs/>
              </w:rPr>
            </w:pPr>
            <w:r w:rsidRPr="00AF4AEA">
              <w:rPr>
                <w:rFonts w:hint="eastAsia"/>
                <w:bCs/>
              </w:rPr>
              <w:t>1</w:t>
            </w:r>
            <w:r w:rsidRPr="00AF4AEA">
              <w:rPr>
                <w:bCs/>
              </w:rPr>
              <w:t>-2</w:t>
            </w:r>
          </w:p>
        </w:tc>
        <w:tc>
          <w:tcPr>
            <w:tcW w:w="3606" w:type="dxa"/>
            <w:vAlign w:val="center"/>
          </w:tcPr>
          <w:p w14:paraId="6DB2B175" w14:textId="7EE64600" w:rsidR="00800721" w:rsidRPr="00AF4AEA" w:rsidRDefault="00D44485">
            <w:pPr>
              <w:jc w:val="center"/>
              <w:rPr>
                <w:bCs/>
              </w:rPr>
            </w:pPr>
            <w:r w:rsidRPr="00AF4AEA">
              <w:rPr>
                <w:bCs/>
              </w:rPr>
              <w:t>P</w:t>
            </w:r>
            <w:r w:rsidRPr="00AF4AEA">
              <w:rPr>
                <w:rFonts w:hint="eastAsia"/>
                <w:bCs/>
              </w:rPr>
              <w:t>ython</w:t>
            </w:r>
            <w:r w:rsidRPr="00AF4AEA">
              <w:rPr>
                <w:bCs/>
              </w:rPr>
              <w:t>, Android, Matlab</w:t>
            </w:r>
          </w:p>
        </w:tc>
      </w:tr>
      <w:tr w:rsidR="00800721" w14:paraId="1073AFBD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A9FF01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4CB94BB" w14:textId="6BC17E4D" w:rsidR="00800721" w:rsidRPr="00AF4AEA" w:rsidRDefault="00D44485">
            <w:pPr>
              <w:jc w:val="center"/>
              <w:rPr>
                <w:rFonts w:hint="eastAsia"/>
                <w:bCs/>
              </w:rPr>
            </w:pPr>
            <w:r w:rsidRPr="00AF4AEA">
              <w:rPr>
                <w:rFonts w:hint="eastAsia"/>
                <w:bCs/>
              </w:rPr>
              <w:t>论文、专利撰写</w:t>
            </w:r>
          </w:p>
        </w:tc>
        <w:tc>
          <w:tcPr>
            <w:tcW w:w="1134" w:type="dxa"/>
            <w:vAlign w:val="center"/>
          </w:tcPr>
          <w:p w14:paraId="111577A5" w14:textId="6821BD63" w:rsidR="00800721" w:rsidRPr="00AF4AEA" w:rsidRDefault="00D44485">
            <w:pPr>
              <w:jc w:val="center"/>
              <w:rPr>
                <w:bCs/>
              </w:rPr>
            </w:pPr>
            <w:r w:rsidRPr="00AF4AEA">
              <w:rPr>
                <w:rFonts w:hint="eastAsia"/>
                <w:bCs/>
              </w:rPr>
              <w:t>1</w:t>
            </w:r>
            <w:r w:rsidRPr="00AF4AEA">
              <w:rPr>
                <w:bCs/>
              </w:rPr>
              <w:t>-2</w:t>
            </w:r>
          </w:p>
        </w:tc>
        <w:tc>
          <w:tcPr>
            <w:tcW w:w="3606" w:type="dxa"/>
            <w:vAlign w:val="center"/>
          </w:tcPr>
          <w:p w14:paraId="7F9BA0C5" w14:textId="316B2A9B" w:rsidR="00800721" w:rsidRPr="00AF4AEA" w:rsidRDefault="00D44485">
            <w:pPr>
              <w:jc w:val="center"/>
              <w:rPr>
                <w:rFonts w:hint="eastAsia"/>
                <w:bCs/>
              </w:rPr>
            </w:pPr>
            <w:r w:rsidRPr="00AF4AEA">
              <w:rPr>
                <w:rFonts w:hint="eastAsia"/>
                <w:bCs/>
              </w:rPr>
              <w:t>英语</w:t>
            </w:r>
          </w:p>
        </w:tc>
      </w:tr>
      <w:tr w:rsidR="00800721" w14:paraId="5432BACF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129970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3942901" w14:textId="4BCD49E6" w:rsidR="00800721" w:rsidRPr="00AF4AEA" w:rsidRDefault="00D44485">
            <w:pPr>
              <w:jc w:val="center"/>
              <w:rPr>
                <w:bCs/>
              </w:rPr>
            </w:pPr>
            <w:r w:rsidRPr="00AF4AEA">
              <w:rPr>
                <w:rFonts w:hint="eastAsia"/>
                <w:bCs/>
              </w:rPr>
              <w:t>文献调研</w:t>
            </w:r>
          </w:p>
        </w:tc>
        <w:tc>
          <w:tcPr>
            <w:tcW w:w="1134" w:type="dxa"/>
            <w:vAlign w:val="center"/>
          </w:tcPr>
          <w:p w14:paraId="15F60B6B" w14:textId="1D98E7B4" w:rsidR="00800721" w:rsidRPr="00AF4AEA" w:rsidRDefault="00D44485">
            <w:pPr>
              <w:jc w:val="center"/>
              <w:rPr>
                <w:bCs/>
              </w:rPr>
            </w:pPr>
            <w:r w:rsidRPr="00AF4AEA">
              <w:rPr>
                <w:rFonts w:hint="eastAsia"/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1B20CBAF" w14:textId="7A39FEB4" w:rsidR="00800721" w:rsidRPr="00AF4AEA" w:rsidRDefault="00D44485">
            <w:pPr>
              <w:jc w:val="center"/>
              <w:rPr>
                <w:bCs/>
              </w:rPr>
            </w:pPr>
            <w:r w:rsidRPr="00AF4AEA">
              <w:rPr>
                <w:rFonts w:hint="eastAsia"/>
                <w:bCs/>
              </w:rPr>
              <w:t>英语</w:t>
            </w:r>
          </w:p>
        </w:tc>
      </w:tr>
      <w:tr w:rsidR="00800721" w14:paraId="7B26459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93586E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585B88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60577C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1AD1BC01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229051C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064943F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3C05F79" w14:textId="77777777" w:rsidR="00800721" w:rsidRDefault="00800721"/>
        </w:tc>
        <w:tc>
          <w:tcPr>
            <w:tcW w:w="1134" w:type="dxa"/>
            <w:vAlign w:val="center"/>
          </w:tcPr>
          <w:p w14:paraId="461B8683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9043C76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50DD7A27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159E5A79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11BB133B" w14:textId="77777777" w:rsidR="00800721" w:rsidRDefault="00800721">
            <w:pPr>
              <w:rPr>
                <w:rFonts w:hint="eastAsia"/>
              </w:rPr>
            </w:pPr>
          </w:p>
        </w:tc>
      </w:tr>
    </w:tbl>
    <w:p w14:paraId="5BA3FB17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6EB0B" w14:textId="77777777" w:rsidR="00C2187E" w:rsidRDefault="00C2187E" w:rsidP="00BF1A47">
      <w:r>
        <w:separator/>
      </w:r>
    </w:p>
  </w:endnote>
  <w:endnote w:type="continuationSeparator" w:id="0">
    <w:p w14:paraId="56B9EFE5" w14:textId="77777777" w:rsidR="00C2187E" w:rsidRDefault="00C2187E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D2DFC" w14:textId="77777777" w:rsidR="00C2187E" w:rsidRDefault="00C2187E" w:rsidP="00BF1A47">
      <w:r>
        <w:separator/>
      </w:r>
    </w:p>
  </w:footnote>
  <w:footnote w:type="continuationSeparator" w:id="0">
    <w:p w14:paraId="7E9EC254" w14:textId="77777777" w:rsidR="00C2187E" w:rsidRDefault="00C2187E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zNzAxNjMwNzE2sTBU0lEKTi0uzszPAykwrAUAO12/aywAAAA="/>
    <w:docVar w:name="commondata" w:val="eyJoZGlkIjoiODM1Y2VmZWJhOGM1NGU2OTU3ZDRkOTU0N2ZmYTAzNzUifQ=="/>
  </w:docVars>
  <w:rsids>
    <w:rsidRoot w:val="007B751C"/>
    <w:rsid w:val="000D22AB"/>
    <w:rsid w:val="0014300C"/>
    <w:rsid w:val="00227CD9"/>
    <w:rsid w:val="004104F0"/>
    <w:rsid w:val="00580FD7"/>
    <w:rsid w:val="005A2301"/>
    <w:rsid w:val="007A38F4"/>
    <w:rsid w:val="007B751C"/>
    <w:rsid w:val="00800721"/>
    <w:rsid w:val="009B5F7B"/>
    <w:rsid w:val="00AF4AEA"/>
    <w:rsid w:val="00B82121"/>
    <w:rsid w:val="00BF1A47"/>
    <w:rsid w:val="00C2187E"/>
    <w:rsid w:val="00D44485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A0E0E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106</Words>
  <Characters>609</Characters>
  <Application>Microsoft Office Word</Application>
  <DocSecurity>0</DocSecurity>
  <Lines>5</Lines>
  <Paragraphs>1</Paragraphs>
  <ScaleCrop>false</ScaleCrop>
  <Company>创意点亮生活，创新引领未来，创业成就梦想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Jiang Changhui</cp:lastModifiedBy>
  <cp:revision>7</cp:revision>
  <cp:lastPrinted>2021-11-01T08:37:00Z</cp:lastPrinted>
  <dcterms:created xsi:type="dcterms:W3CDTF">2013-11-22T08:56:00Z</dcterms:created>
  <dcterms:modified xsi:type="dcterms:W3CDTF">2023-11-17T05:04:00Z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