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E59B" w14:textId="77777777" w:rsidR="00800721" w:rsidRDefault="005A2301">
      <w:pPr>
        <w:pStyle w:val="Subtitle"/>
        <w:spacing w:before="0" w:after="0" w:line="240" w:lineRule="auto"/>
        <w:rPr>
          <w:rFonts w:ascii="STZhongsong" w:eastAsia="STZhongsong" w:hAnsi="STZhongsong"/>
          <w:b w:val="0"/>
          <w:sz w:val="30"/>
          <w:szCs w:val="30"/>
        </w:rPr>
      </w:pPr>
      <w:r w:rsidRPr="005A2301">
        <w:rPr>
          <w:rFonts w:ascii="STZhongsong" w:eastAsia="STZhongsong" w:hAnsi="STZhongsong" w:hint="eastAsia"/>
        </w:rPr>
        <w:t>自由探索计划“天目启航”专项</w:t>
      </w:r>
      <w:r w:rsidR="00BF1A47">
        <w:rPr>
          <w:rFonts w:ascii="STZhongsong" w:eastAsia="STZhongsong" w:hAnsi="STZhongsong" w:hint="eastAsia"/>
        </w:rPr>
        <w:t>项目</w:t>
      </w:r>
      <w:r>
        <w:rPr>
          <w:rFonts w:ascii="STZhongsong" w:eastAsia="STZhongsong" w:hAnsi="STZhongsong" w:hint="eastAsia"/>
        </w:rPr>
        <w:t>选题征集表</w:t>
      </w:r>
    </w:p>
    <w:p w14:paraId="438A593A"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66A8C37A" w14:textId="77777777">
        <w:trPr>
          <w:trHeight w:val="489"/>
        </w:trPr>
        <w:tc>
          <w:tcPr>
            <w:tcW w:w="1277" w:type="dxa"/>
            <w:vAlign w:val="center"/>
          </w:tcPr>
          <w:p w14:paraId="2D8DF1E5" w14:textId="77777777" w:rsidR="00800721" w:rsidRDefault="005A2301">
            <w:pPr>
              <w:jc w:val="center"/>
              <w:rPr>
                <w:b/>
              </w:rPr>
            </w:pPr>
            <w:r>
              <w:rPr>
                <w:rFonts w:hint="eastAsia"/>
                <w:b/>
              </w:rPr>
              <w:t>教师姓名</w:t>
            </w:r>
          </w:p>
        </w:tc>
        <w:tc>
          <w:tcPr>
            <w:tcW w:w="2943" w:type="dxa"/>
            <w:vAlign w:val="center"/>
          </w:tcPr>
          <w:p w14:paraId="3985A047" w14:textId="26857490" w:rsidR="00800721" w:rsidRDefault="00486D57">
            <w:pPr>
              <w:jc w:val="center"/>
              <w:rPr>
                <w:b/>
              </w:rPr>
            </w:pPr>
            <w:r>
              <w:rPr>
                <w:rFonts w:hint="eastAsia"/>
                <w:b/>
              </w:rPr>
              <w:t>曾庆生</w:t>
            </w:r>
          </w:p>
        </w:tc>
        <w:tc>
          <w:tcPr>
            <w:tcW w:w="1134" w:type="dxa"/>
            <w:vAlign w:val="center"/>
          </w:tcPr>
          <w:p w14:paraId="5662A593"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2176D3D1" w14:textId="68D57B25" w:rsidR="00800721" w:rsidRDefault="00486D57">
            <w:pPr>
              <w:ind w:left="113" w:right="113"/>
              <w:jc w:val="center"/>
              <w:rPr>
                <w:b/>
              </w:rPr>
            </w:pPr>
            <w:r>
              <w:rPr>
                <w:rFonts w:hint="eastAsia"/>
                <w:b/>
              </w:rPr>
              <w:t>航天学院</w:t>
            </w:r>
          </w:p>
        </w:tc>
      </w:tr>
      <w:tr w:rsidR="00800721" w14:paraId="24701D70" w14:textId="77777777">
        <w:trPr>
          <w:trHeight w:val="489"/>
        </w:trPr>
        <w:tc>
          <w:tcPr>
            <w:tcW w:w="1277" w:type="dxa"/>
            <w:vAlign w:val="center"/>
          </w:tcPr>
          <w:p w14:paraId="73601541"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481C5B12" w14:textId="5A8938DA" w:rsidR="00800721" w:rsidRDefault="00A764CD">
            <w:pPr>
              <w:jc w:val="center"/>
              <w:rPr>
                <w:b/>
              </w:rPr>
            </w:pPr>
            <w:r>
              <w:rPr>
                <w:rFonts w:hint="eastAsia"/>
                <w:b/>
              </w:rPr>
              <w:t>教授</w:t>
            </w:r>
          </w:p>
        </w:tc>
        <w:tc>
          <w:tcPr>
            <w:tcW w:w="1134" w:type="dxa"/>
            <w:vAlign w:val="center"/>
          </w:tcPr>
          <w:p w14:paraId="02DE9025" w14:textId="77777777" w:rsidR="00800721" w:rsidRDefault="005A2301">
            <w:pPr>
              <w:jc w:val="center"/>
              <w:rPr>
                <w:b/>
              </w:rPr>
            </w:pPr>
            <w:r>
              <w:rPr>
                <w:rFonts w:hint="eastAsia"/>
                <w:b/>
              </w:rPr>
              <w:t>联系方式</w:t>
            </w:r>
          </w:p>
        </w:tc>
        <w:tc>
          <w:tcPr>
            <w:tcW w:w="3606" w:type="dxa"/>
            <w:vAlign w:val="center"/>
          </w:tcPr>
          <w:p w14:paraId="2F4C7D4F" w14:textId="1E67677D" w:rsidR="00800721" w:rsidRDefault="00A764CD">
            <w:pPr>
              <w:jc w:val="center"/>
              <w:rPr>
                <w:b/>
              </w:rPr>
            </w:pPr>
            <w:r>
              <w:rPr>
                <w:b/>
              </w:rPr>
              <w:t>17361984652</w:t>
            </w:r>
          </w:p>
        </w:tc>
      </w:tr>
      <w:tr w:rsidR="00800721" w14:paraId="7958CF2D" w14:textId="77777777">
        <w:trPr>
          <w:trHeight w:val="489"/>
        </w:trPr>
        <w:tc>
          <w:tcPr>
            <w:tcW w:w="1277" w:type="dxa"/>
            <w:vAlign w:val="center"/>
          </w:tcPr>
          <w:p w14:paraId="7C262514"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5E6976D6" w14:textId="72165EB8" w:rsidR="00800721" w:rsidRDefault="00A764CD">
            <w:pPr>
              <w:jc w:val="center"/>
              <w:rPr>
                <w:b/>
              </w:rPr>
            </w:pPr>
            <w:r>
              <w:rPr>
                <w:rFonts w:hint="eastAsia"/>
                <w:b/>
              </w:rPr>
              <w:t>q</w:t>
            </w:r>
            <w:r>
              <w:rPr>
                <w:b/>
              </w:rPr>
              <w:t>ingshengzeng@nuaa.edu.cn</w:t>
            </w:r>
          </w:p>
        </w:tc>
        <w:tc>
          <w:tcPr>
            <w:tcW w:w="1134" w:type="dxa"/>
            <w:vAlign w:val="center"/>
          </w:tcPr>
          <w:p w14:paraId="0F00D247" w14:textId="77777777" w:rsidR="00800721" w:rsidRDefault="005A2301">
            <w:pPr>
              <w:jc w:val="center"/>
              <w:rPr>
                <w:b/>
              </w:rPr>
            </w:pPr>
            <w:r>
              <w:rPr>
                <w:rFonts w:hint="eastAsia"/>
                <w:b/>
              </w:rPr>
              <w:t>研究方向</w:t>
            </w:r>
          </w:p>
        </w:tc>
        <w:tc>
          <w:tcPr>
            <w:tcW w:w="3606" w:type="dxa"/>
            <w:vAlign w:val="center"/>
          </w:tcPr>
          <w:p w14:paraId="2D8F9BCD" w14:textId="35088B12" w:rsidR="00800721" w:rsidRDefault="00A764CD">
            <w:pPr>
              <w:jc w:val="center"/>
              <w:rPr>
                <w:b/>
              </w:rPr>
            </w:pPr>
            <w:r>
              <w:rPr>
                <w:rFonts w:hint="eastAsia"/>
                <w:b/>
              </w:rPr>
              <w:t>电磁场与微波技术</w:t>
            </w:r>
          </w:p>
        </w:tc>
      </w:tr>
      <w:tr w:rsidR="00800721" w14:paraId="7BBC5117" w14:textId="77777777">
        <w:trPr>
          <w:trHeight w:val="550"/>
        </w:trPr>
        <w:tc>
          <w:tcPr>
            <w:tcW w:w="1277" w:type="dxa"/>
            <w:tcBorders>
              <w:right w:val="single" w:sz="4" w:space="0" w:color="auto"/>
            </w:tcBorders>
            <w:vAlign w:val="center"/>
          </w:tcPr>
          <w:p w14:paraId="5F10EB08"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27156B26" w14:textId="0798A3A3" w:rsidR="00800721" w:rsidRDefault="00A764CD">
            <w:pPr>
              <w:jc w:val="center"/>
              <w:rPr>
                <w:b/>
              </w:rPr>
            </w:pPr>
            <w:r>
              <w:rPr>
                <w:rFonts w:hint="eastAsia"/>
                <w:b/>
              </w:rPr>
              <w:t>超材料电小天线研究与设计</w:t>
            </w:r>
          </w:p>
        </w:tc>
      </w:tr>
      <w:tr w:rsidR="00800721" w14:paraId="3187438E" w14:textId="77777777">
        <w:trPr>
          <w:cantSplit/>
          <w:trHeight w:val="6087"/>
        </w:trPr>
        <w:tc>
          <w:tcPr>
            <w:tcW w:w="1277" w:type="dxa"/>
            <w:textDirection w:val="tbRlV"/>
            <w:vAlign w:val="center"/>
          </w:tcPr>
          <w:p w14:paraId="027FD9B8"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7DD00CC8" w14:textId="0B606277" w:rsidR="00800721" w:rsidRPr="00257FC6" w:rsidRDefault="00257FC6" w:rsidP="00257FC6">
            <w:pPr>
              <w:shd w:val="solid" w:color="FFFFFF" w:fill="auto"/>
              <w:autoSpaceDN w:val="0"/>
              <w:spacing w:line="360" w:lineRule="auto"/>
              <w:ind w:firstLineChars="200" w:firstLine="422"/>
              <w:jc w:val="left"/>
              <w:rPr>
                <w:b/>
              </w:rPr>
            </w:pPr>
            <w:r w:rsidRPr="00257FC6">
              <w:rPr>
                <w:rFonts w:hint="eastAsia"/>
                <w:b/>
              </w:rPr>
              <w:t>这个项目</w:t>
            </w:r>
            <w:r w:rsidRPr="00257FC6">
              <w:rPr>
                <w:rFonts w:ascii="SimSun" w:hAnsi="SimSun" w:hint="eastAsia"/>
                <w:b/>
                <w:color w:val="000000"/>
                <w:szCs w:val="21"/>
              </w:rPr>
              <w:t>利用两对具有超材料特性的电偶极子与磁偶极子来设计具有端射特性的双频惠更斯源电小天线</w:t>
            </w:r>
            <w:r w:rsidRPr="00257FC6">
              <w:rPr>
                <w:rFonts w:ascii="SimSun" w:hAnsi="SimSun" w:hint="eastAsia"/>
                <w:b/>
                <w:color w:val="000000"/>
                <w:szCs w:val="21"/>
              </w:rPr>
              <w:t>。</w:t>
            </w:r>
            <w:r w:rsidRPr="00257FC6">
              <w:rPr>
                <w:rFonts w:ascii="SimSun" w:hAnsi="SimSun" w:hint="eastAsia"/>
                <w:b/>
                <w:color w:val="000000"/>
                <w:szCs w:val="21"/>
              </w:rPr>
              <w:t xml:space="preserve">双频惠更斯源电小天线则是利用惠更斯原理来实现电小天线的定向辐射特性，其由两对具有超材料特性的电偶极子和磁偶极子构成，也能够实现双频特性。双频惠更斯源电小天线的阻抗带宽远低于所提出来的双频电小天线与宽带电小天线的阻抗带宽，而平均峰值增益却远高于两种电小天线。双频惠更斯源电小天线的两个工作频段都在卫星通信的 </w:t>
            </w:r>
            <w:r w:rsidRPr="00257FC6">
              <w:rPr>
                <w:rFonts w:ascii="TimesNewRomanPSMT" w:hAnsi="TimesNewRomanPSMT"/>
                <w:b/>
                <w:color w:val="000000"/>
                <w:szCs w:val="21"/>
              </w:rPr>
              <w:t xml:space="preserve">L </w:t>
            </w:r>
            <w:r w:rsidRPr="00257FC6">
              <w:rPr>
                <w:rFonts w:ascii="SimSun" w:hAnsi="SimSun" w:hint="eastAsia"/>
                <w:b/>
                <w:color w:val="000000"/>
                <w:szCs w:val="21"/>
              </w:rPr>
              <w:t>波段范围内，因为该天线具有在特定方向能够实现较高增益的特性，作为发射天线时可以提高辐射功率的有效利用率，作为接收天线时又可以提高天线的抗干扰能力，所以具有较大的实用价值， 可以应用在微小卫星定位系统、雷达相控阵系统、点对点通信系统等等。</w:t>
            </w:r>
          </w:p>
        </w:tc>
      </w:tr>
      <w:tr w:rsidR="00800721" w14:paraId="48BBD2F0" w14:textId="77777777">
        <w:trPr>
          <w:trHeight w:val="471"/>
        </w:trPr>
        <w:tc>
          <w:tcPr>
            <w:tcW w:w="1277" w:type="dxa"/>
            <w:vMerge w:val="restart"/>
            <w:textDirection w:val="tbRlV"/>
            <w:vAlign w:val="center"/>
          </w:tcPr>
          <w:p w14:paraId="2D37628C"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40CC6508" w14:textId="77777777" w:rsidR="00800721" w:rsidRDefault="005A2301">
            <w:pPr>
              <w:jc w:val="center"/>
              <w:rPr>
                <w:b/>
              </w:rPr>
            </w:pPr>
            <w:r>
              <w:rPr>
                <w:rFonts w:hint="eastAsia"/>
                <w:b/>
              </w:rPr>
              <w:t>主要职责、</w:t>
            </w:r>
            <w:r>
              <w:rPr>
                <w:b/>
              </w:rPr>
              <w:t>任务</w:t>
            </w:r>
          </w:p>
        </w:tc>
        <w:tc>
          <w:tcPr>
            <w:tcW w:w="1134" w:type="dxa"/>
            <w:vAlign w:val="center"/>
          </w:tcPr>
          <w:p w14:paraId="7C4CCB61" w14:textId="77777777" w:rsidR="00800721" w:rsidRDefault="005A2301">
            <w:pPr>
              <w:jc w:val="center"/>
              <w:rPr>
                <w:b/>
              </w:rPr>
            </w:pPr>
            <w:r>
              <w:rPr>
                <w:rFonts w:hint="eastAsia"/>
                <w:b/>
              </w:rPr>
              <w:t>需求人数</w:t>
            </w:r>
          </w:p>
        </w:tc>
        <w:tc>
          <w:tcPr>
            <w:tcW w:w="3606" w:type="dxa"/>
            <w:vAlign w:val="center"/>
          </w:tcPr>
          <w:p w14:paraId="29234286" w14:textId="77777777" w:rsidR="00800721" w:rsidRDefault="005A2301">
            <w:pPr>
              <w:jc w:val="center"/>
              <w:rPr>
                <w:b/>
              </w:rPr>
            </w:pPr>
            <w:r>
              <w:rPr>
                <w:rFonts w:hint="eastAsia"/>
                <w:b/>
              </w:rPr>
              <w:t>专业及技能要求</w:t>
            </w:r>
          </w:p>
        </w:tc>
      </w:tr>
      <w:tr w:rsidR="00800721" w14:paraId="0E6E9F15" w14:textId="77777777">
        <w:trPr>
          <w:trHeight w:val="510"/>
        </w:trPr>
        <w:tc>
          <w:tcPr>
            <w:tcW w:w="1277" w:type="dxa"/>
            <w:vMerge/>
            <w:vAlign w:val="center"/>
          </w:tcPr>
          <w:p w14:paraId="68982D3B" w14:textId="77777777" w:rsidR="00800721" w:rsidRDefault="00800721">
            <w:pPr>
              <w:jc w:val="center"/>
              <w:rPr>
                <w:b/>
              </w:rPr>
            </w:pPr>
          </w:p>
        </w:tc>
        <w:tc>
          <w:tcPr>
            <w:tcW w:w="2943" w:type="dxa"/>
            <w:vAlign w:val="center"/>
          </w:tcPr>
          <w:p w14:paraId="310C2DCA" w14:textId="2D3DD16A" w:rsidR="00800721" w:rsidRDefault="00257FC6">
            <w:pPr>
              <w:jc w:val="center"/>
              <w:rPr>
                <w:rFonts w:hint="eastAsia"/>
                <w:b/>
              </w:rPr>
            </w:pPr>
            <w:r>
              <w:rPr>
                <w:rFonts w:hint="eastAsia"/>
                <w:b/>
              </w:rPr>
              <w:t>辅导学生学习掌握电磁仿真软件，帮助学生制作测试天线</w:t>
            </w:r>
          </w:p>
        </w:tc>
        <w:tc>
          <w:tcPr>
            <w:tcW w:w="1134" w:type="dxa"/>
            <w:vAlign w:val="center"/>
          </w:tcPr>
          <w:p w14:paraId="3B4573CD" w14:textId="0BAE24A8" w:rsidR="00800721" w:rsidRDefault="00257FC6">
            <w:pPr>
              <w:jc w:val="center"/>
              <w:rPr>
                <w:b/>
              </w:rPr>
            </w:pPr>
            <w:r>
              <w:rPr>
                <w:b/>
              </w:rPr>
              <w:t>2</w:t>
            </w:r>
          </w:p>
        </w:tc>
        <w:tc>
          <w:tcPr>
            <w:tcW w:w="3606" w:type="dxa"/>
            <w:vAlign w:val="center"/>
          </w:tcPr>
          <w:p w14:paraId="72785C02" w14:textId="6029BDA9" w:rsidR="00800721" w:rsidRDefault="00257FC6">
            <w:pPr>
              <w:jc w:val="center"/>
              <w:rPr>
                <w:b/>
              </w:rPr>
            </w:pPr>
            <w:r>
              <w:rPr>
                <w:rFonts w:hint="eastAsia"/>
                <w:b/>
              </w:rPr>
              <w:t>掌握电磁波理论、天线原理、微波技术，熟练使用电磁仿真软件，熟悉天线制作与测试</w:t>
            </w:r>
          </w:p>
        </w:tc>
      </w:tr>
      <w:tr w:rsidR="00800721" w14:paraId="24E4553B" w14:textId="77777777">
        <w:trPr>
          <w:trHeight w:val="510"/>
        </w:trPr>
        <w:tc>
          <w:tcPr>
            <w:tcW w:w="1277" w:type="dxa"/>
            <w:vMerge/>
            <w:vAlign w:val="center"/>
          </w:tcPr>
          <w:p w14:paraId="44D9A0E6" w14:textId="77777777" w:rsidR="00800721" w:rsidRDefault="00800721">
            <w:pPr>
              <w:jc w:val="center"/>
              <w:rPr>
                <w:b/>
              </w:rPr>
            </w:pPr>
          </w:p>
        </w:tc>
        <w:tc>
          <w:tcPr>
            <w:tcW w:w="2943" w:type="dxa"/>
            <w:vAlign w:val="center"/>
          </w:tcPr>
          <w:p w14:paraId="6BFE8134" w14:textId="77777777" w:rsidR="00800721" w:rsidRDefault="00800721">
            <w:pPr>
              <w:jc w:val="center"/>
              <w:rPr>
                <w:b/>
              </w:rPr>
            </w:pPr>
          </w:p>
        </w:tc>
        <w:tc>
          <w:tcPr>
            <w:tcW w:w="1134" w:type="dxa"/>
            <w:vAlign w:val="center"/>
          </w:tcPr>
          <w:p w14:paraId="1DAF8614" w14:textId="77777777" w:rsidR="00800721" w:rsidRDefault="00800721">
            <w:pPr>
              <w:jc w:val="center"/>
              <w:rPr>
                <w:b/>
              </w:rPr>
            </w:pPr>
          </w:p>
        </w:tc>
        <w:tc>
          <w:tcPr>
            <w:tcW w:w="3606" w:type="dxa"/>
            <w:vAlign w:val="center"/>
          </w:tcPr>
          <w:p w14:paraId="71B76D2D" w14:textId="77777777" w:rsidR="00800721" w:rsidRDefault="00800721">
            <w:pPr>
              <w:jc w:val="center"/>
              <w:rPr>
                <w:b/>
              </w:rPr>
            </w:pPr>
          </w:p>
        </w:tc>
      </w:tr>
      <w:tr w:rsidR="00800721" w14:paraId="3F807471" w14:textId="77777777">
        <w:trPr>
          <w:trHeight w:val="510"/>
        </w:trPr>
        <w:tc>
          <w:tcPr>
            <w:tcW w:w="1277" w:type="dxa"/>
            <w:vMerge/>
            <w:vAlign w:val="center"/>
          </w:tcPr>
          <w:p w14:paraId="66A671E7" w14:textId="77777777" w:rsidR="00800721" w:rsidRDefault="00800721">
            <w:pPr>
              <w:jc w:val="center"/>
              <w:rPr>
                <w:b/>
              </w:rPr>
            </w:pPr>
          </w:p>
        </w:tc>
        <w:tc>
          <w:tcPr>
            <w:tcW w:w="2943" w:type="dxa"/>
            <w:vAlign w:val="center"/>
          </w:tcPr>
          <w:p w14:paraId="1A6C90F9" w14:textId="77777777" w:rsidR="00800721" w:rsidRDefault="00800721">
            <w:pPr>
              <w:jc w:val="center"/>
              <w:rPr>
                <w:b/>
              </w:rPr>
            </w:pPr>
          </w:p>
        </w:tc>
        <w:tc>
          <w:tcPr>
            <w:tcW w:w="1134" w:type="dxa"/>
            <w:vAlign w:val="center"/>
          </w:tcPr>
          <w:p w14:paraId="52026311" w14:textId="77777777" w:rsidR="00800721" w:rsidRDefault="00800721">
            <w:pPr>
              <w:jc w:val="center"/>
              <w:rPr>
                <w:b/>
              </w:rPr>
            </w:pPr>
          </w:p>
        </w:tc>
        <w:tc>
          <w:tcPr>
            <w:tcW w:w="3606" w:type="dxa"/>
            <w:vAlign w:val="center"/>
          </w:tcPr>
          <w:p w14:paraId="409F6F5F" w14:textId="77777777" w:rsidR="00800721" w:rsidRDefault="00800721">
            <w:pPr>
              <w:jc w:val="center"/>
              <w:rPr>
                <w:b/>
              </w:rPr>
            </w:pPr>
          </w:p>
        </w:tc>
      </w:tr>
      <w:tr w:rsidR="00800721" w14:paraId="44E6437A" w14:textId="77777777">
        <w:trPr>
          <w:trHeight w:val="510"/>
        </w:trPr>
        <w:tc>
          <w:tcPr>
            <w:tcW w:w="1277" w:type="dxa"/>
            <w:vMerge/>
            <w:vAlign w:val="center"/>
          </w:tcPr>
          <w:p w14:paraId="3DFFE03A" w14:textId="77777777" w:rsidR="00800721" w:rsidRDefault="00800721">
            <w:pPr>
              <w:jc w:val="center"/>
              <w:rPr>
                <w:b/>
              </w:rPr>
            </w:pPr>
          </w:p>
        </w:tc>
        <w:tc>
          <w:tcPr>
            <w:tcW w:w="2943" w:type="dxa"/>
            <w:vAlign w:val="center"/>
          </w:tcPr>
          <w:p w14:paraId="1C49EE5C" w14:textId="77777777" w:rsidR="00800721" w:rsidRDefault="00800721">
            <w:pPr>
              <w:jc w:val="center"/>
              <w:rPr>
                <w:b/>
              </w:rPr>
            </w:pPr>
          </w:p>
        </w:tc>
        <w:tc>
          <w:tcPr>
            <w:tcW w:w="1134" w:type="dxa"/>
            <w:vAlign w:val="center"/>
          </w:tcPr>
          <w:p w14:paraId="5B49F85E" w14:textId="77777777" w:rsidR="00800721" w:rsidRDefault="00800721">
            <w:pPr>
              <w:jc w:val="center"/>
              <w:rPr>
                <w:b/>
              </w:rPr>
            </w:pPr>
          </w:p>
        </w:tc>
        <w:tc>
          <w:tcPr>
            <w:tcW w:w="3606" w:type="dxa"/>
            <w:vAlign w:val="center"/>
          </w:tcPr>
          <w:p w14:paraId="3FCA09C9" w14:textId="77777777" w:rsidR="00800721" w:rsidRDefault="00800721">
            <w:pPr>
              <w:jc w:val="center"/>
              <w:rPr>
                <w:b/>
              </w:rPr>
            </w:pPr>
          </w:p>
        </w:tc>
      </w:tr>
      <w:tr w:rsidR="00800721" w14:paraId="596E63A9" w14:textId="77777777">
        <w:trPr>
          <w:trHeight w:val="391"/>
        </w:trPr>
        <w:tc>
          <w:tcPr>
            <w:tcW w:w="1277" w:type="dxa"/>
            <w:vMerge/>
            <w:vAlign w:val="center"/>
          </w:tcPr>
          <w:p w14:paraId="50B788E5" w14:textId="77777777" w:rsidR="00800721" w:rsidRDefault="00800721">
            <w:pPr>
              <w:jc w:val="center"/>
              <w:rPr>
                <w:b/>
              </w:rPr>
            </w:pPr>
          </w:p>
        </w:tc>
        <w:tc>
          <w:tcPr>
            <w:tcW w:w="2943" w:type="dxa"/>
            <w:vAlign w:val="center"/>
          </w:tcPr>
          <w:p w14:paraId="2C0B9069" w14:textId="77777777" w:rsidR="00800721" w:rsidRDefault="00800721"/>
        </w:tc>
        <w:tc>
          <w:tcPr>
            <w:tcW w:w="1134" w:type="dxa"/>
            <w:vAlign w:val="center"/>
          </w:tcPr>
          <w:p w14:paraId="52AFD01B" w14:textId="77777777" w:rsidR="00800721" w:rsidRDefault="00800721">
            <w:pPr>
              <w:jc w:val="center"/>
              <w:rPr>
                <w:b/>
              </w:rPr>
            </w:pPr>
          </w:p>
        </w:tc>
        <w:tc>
          <w:tcPr>
            <w:tcW w:w="3606" w:type="dxa"/>
            <w:vAlign w:val="center"/>
          </w:tcPr>
          <w:p w14:paraId="3DCF6BFB" w14:textId="77777777" w:rsidR="00800721" w:rsidRDefault="00800721">
            <w:pPr>
              <w:jc w:val="center"/>
              <w:rPr>
                <w:b/>
              </w:rPr>
            </w:pPr>
          </w:p>
        </w:tc>
      </w:tr>
      <w:tr w:rsidR="00800721" w14:paraId="1220F0A1" w14:textId="77777777">
        <w:trPr>
          <w:cantSplit/>
          <w:trHeight w:val="783"/>
        </w:trPr>
        <w:tc>
          <w:tcPr>
            <w:tcW w:w="1277" w:type="dxa"/>
            <w:textDirection w:val="tbRlV"/>
            <w:vAlign w:val="center"/>
          </w:tcPr>
          <w:p w14:paraId="7AF21E50"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3581CDB0" w14:textId="77777777" w:rsidR="00800721" w:rsidRDefault="00800721">
            <w:pPr>
              <w:jc w:val="center"/>
              <w:rPr>
                <w:b/>
              </w:rPr>
            </w:pPr>
          </w:p>
          <w:p w14:paraId="4FBC9EB2" w14:textId="77777777" w:rsidR="00800721" w:rsidRDefault="00800721"/>
        </w:tc>
      </w:tr>
    </w:tbl>
    <w:p w14:paraId="14BBFB6D"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B136F" w14:textId="77777777" w:rsidR="00835B1F" w:rsidRDefault="00835B1F" w:rsidP="00BF1A47">
      <w:r>
        <w:separator/>
      </w:r>
    </w:p>
  </w:endnote>
  <w:endnote w:type="continuationSeparator" w:id="0">
    <w:p w14:paraId="6E2D7654" w14:textId="77777777" w:rsidR="00835B1F" w:rsidRDefault="00835B1F"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1DA5" w14:textId="77777777" w:rsidR="00835B1F" w:rsidRDefault="00835B1F" w:rsidP="00BF1A47">
      <w:r>
        <w:separator/>
      </w:r>
    </w:p>
  </w:footnote>
  <w:footnote w:type="continuationSeparator" w:id="0">
    <w:p w14:paraId="2D6D1753" w14:textId="77777777" w:rsidR="00835B1F" w:rsidRDefault="00835B1F"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227CD9"/>
    <w:rsid w:val="00257FC6"/>
    <w:rsid w:val="004104F0"/>
    <w:rsid w:val="00486D57"/>
    <w:rsid w:val="00580FD7"/>
    <w:rsid w:val="005A2301"/>
    <w:rsid w:val="007B751C"/>
    <w:rsid w:val="00800721"/>
    <w:rsid w:val="00835B1F"/>
    <w:rsid w:val="009B5F7B"/>
    <w:rsid w:val="00A764CD"/>
    <w:rsid w:val="00B82121"/>
    <w:rsid w:val="00BF1A47"/>
    <w:rsid w:val="00F652EE"/>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7AEA0"/>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jc w:val="both"/>
    </w:pPr>
    <w:rPr>
      <w:rFonts w:ascii="Calibri" w:hAnsi="Calibri"/>
      <w:kern w:val="2"/>
      <w:sz w:val="21"/>
      <w:szCs w:val="22"/>
      <w:lang w:val="en-US"/>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before="240" w:after="60" w:line="312" w:lineRule="auto"/>
      <w:jc w:val="center"/>
      <w:outlineLvl w:val="1"/>
    </w:pPr>
    <w:rPr>
      <w:rFonts w:ascii="Cambria" w:hAnsi="Cambria"/>
      <w:b/>
      <w:bCs/>
      <w:kern w:val="28"/>
      <w:sz w:val="32"/>
      <w:szCs w:val="32"/>
    </w:rPr>
  </w:style>
  <w:style w:type="character" w:customStyle="1" w:styleId="HeaderChar">
    <w:name w:val="Header Char"/>
    <w:link w:val="Header"/>
    <w:semiHidden/>
    <w:qFormat/>
    <w:rPr>
      <w:sz w:val="18"/>
      <w:szCs w:val="18"/>
    </w:rPr>
  </w:style>
  <w:style w:type="character" w:customStyle="1" w:styleId="FooterChar">
    <w:name w:val="Footer Char"/>
    <w:link w:val="Footer"/>
    <w:semiHidden/>
    <w:qFormat/>
    <w:rPr>
      <w:sz w:val="18"/>
      <w:szCs w:val="18"/>
    </w:rPr>
  </w:style>
  <w:style w:type="character" w:customStyle="1" w:styleId="Heading1Char">
    <w:name w:val="Heading 1 Char"/>
    <w:link w:val="Heading1"/>
    <w:semiHidden/>
    <w:qFormat/>
    <w:rPr>
      <w:b/>
      <w:bCs/>
      <w:kern w:val="44"/>
      <w:sz w:val="44"/>
      <w:szCs w:val="44"/>
    </w:rPr>
  </w:style>
  <w:style w:type="character" w:customStyle="1" w:styleId="SubtitleChar">
    <w:name w:val="Subtitle Char"/>
    <w:link w:val="Subtitle"/>
    <w:semiHidden/>
    <w:qFormat/>
    <w:rPr>
      <w:rFonts w:ascii="Cambria" w:eastAsia="SimSun" w:hAnsi="Cambria"/>
      <w:b/>
      <w:bCs/>
      <w:kern w:val="28"/>
      <w:sz w:val="32"/>
      <w:szCs w:val="32"/>
    </w:rPr>
  </w:style>
  <w:style w:type="character" w:customStyle="1" w:styleId="BalloonTextChar">
    <w:name w:val="Balloon Text Char"/>
    <w:link w:val="BalloonText"/>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南京航空航天大学第十六届“中航工业”</vt:lpstr>
    </vt:vector>
  </TitlesOfParts>
  <Company>创意点亮生活，创新引领未来，创业成就梦想</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Yuchao Zeng</cp:lastModifiedBy>
  <cp:revision>3</cp:revision>
  <cp:lastPrinted>2021-11-01T08:37:00Z</cp:lastPrinted>
  <dcterms:created xsi:type="dcterms:W3CDTF">2023-11-18T09:17:00Z</dcterms:created>
  <dcterms:modified xsi:type="dcterms:W3CDTF">2023-11-18T09:38:00Z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