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after="0" w:line="240" w:lineRule="auto"/>
        <w:rPr>
          <w:rFonts w:ascii="华文中宋" w:hAnsi="华文中宋" w:eastAsia="华文中宋"/>
          <w:b w:val="0"/>
          <w:sz w:val="30"/>
          <w:szCs w:val="30"/>
        </w:rPr>
      </w:pPr>
      <w:r>
        <w:rPr>
          <w:rFonts w:hint="eastAsia" w:ascii="华文中宋" w:hAnsi="华文中宋" w:eastAsia="华文中宋"/>
        </w:rPr>
        <w:t>自由探索计划“天目启航”专项项目选题征集表</w:t>
      </w:r>
    </w:p>
    <w:p/>
    <w:tbl>
      <w:tblPr>
        <w:tblStyle w:val="7"/>
        <w:tblW w:w="8960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2943"/>
        <w:gridCol w:w="1134"/>
        <w:gridCol w:w="36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万鹏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 院</w:t>
            </w:r>
          </w:p>
        </w:tc>
        <w:tc>
          <w:tcPr>
            <w:tcW w:w="3606" w:type="dxa"/>
            <w:vAlign w:val="center"/>
          </w:tcPr>
          <w:p>
            <w:pPr>
              <w:ind w:left="113" w:right="113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计算机科学与技术学院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  称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讲师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18262643637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 箱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pengwan@nuaa.edu.cn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机器学习在医学影像中的应用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7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脑启发的</w:t>
            </w:r>
            <w:r>
              <w:rPr>
                <w:rFonts w:hint="eastAsia"/>
                <w:b w:val="0"/>
                <w:bCs/>
              </w:rPr>
              <w:t>计算机视觉</w:t>
            </w:r>
            <w:r>
              <w:rPr>
                <w:rFonts w:hint="eastAsia"/>
                <w:b w:val="0"/>
                <w:bCs/>
                <w:lang w:val="en-US" w:eastAsia="zh-CN"/>
              </w:rPr>
              <w:t>研究新范式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7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 目 简 介（2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shd w:val="solid" w:color="FFFFFF" w:fill="auto"/>
              <w:autoSpaceDN w:val="0"/>
              <w:spacing w:line="315" w:lineRule="atLeast"/>
              <w:ind w:firstLine="420" w:firstLineChars="200"/>
              <w:jc w:val="left"/>
              <w:rPr>
                <w:rFonts w:hint="eastAsia" w:eastAsia="宋体"/>
                <w:b w:val="0"/>
                <w:bCs/>
                <w:lang w:eastAsia="zh-CN"/>
              </w:rPr>
            </w:pPr>
            <w:r>
              <w:rPr>
                <w:rFonts w:hint="eastAsia"/>
                <w:b w:val="0"/>
                <w:bCs/>
              </w:rPr>
              <w:t>当前，以ChatGPT为代表的大模型被认为是通向通用人工智能的有效路径之一，</w:t>
            </w:r>
            <w:r>
              <w:rPr>
                <w:rFonts w:hint="eastAsia"/>
                <w:b w:val="0"/>
                <w:bCs/>
              </w:rPr>
              <w:t>大模型、大数据和大算力以及三者的结合</w:t>
            </w:r>
            <w:r>
              <w:rPr>
                <w:rFonts w:hint="eastAsia"/>
                <w:b w:val="0"/>
                <w:bCs/>
                <w:lang w:val="en-US" w:eastAsia="zh-CN"/>
              </w:rPr>
              <w:t>是当前</w:t>
            </w:r>
            <w:r>
              <w:rPr>
                <w:rFonts w:hint="eastAsia"/>
                <w:b w:val="0"/>
                <w:bCs/>
              </w:rPr>
              <w:t>人工智能领域</w:t>
            </w:r>
            <w:r>
              <w:rPr>
                <w:rFonts w:hint="eastAsia"/>
                <w:b w:val="0"/>
                <w:bCs/>
                <w:lang w:val="en-US" w:eastAsia="zh-CN"/>
              </w:rPr>
              <w:t>的重要趋势。</w:t>
            </w:r>
            <w:r>
              <w:rPr>
                <w:rFonts w:hint="eastAsia"/>
                <w:b w:val="0"/>
                <w:bCs/>
              </w:rPr>
              <w:t>然而，大模型与人脑之间存在显著的差异，</w:t>
            </w:r>
            <w:r>
              <w:rPr>
                <w:rFonts w:hint="eastAsia"/>
                <w:b w:val="0"/>
                <w:bCs/>
              </w:rPr>
              <w:t>呈现出高耗能、训练困难、不可解释的典型特点，并在安全性和伦理对齐方面暴露出明显的短板</w:t>
            </w:r>
            <w:r>
              <w:rPr>
                <w:rFonts w:hint="eastAsia"/>
                <w:b w:val="0"/>
                <w:bCs/>
                <w:lang w:eastAsia="zh-CN"/>
              </w:rPr>
              <w:t>。</w:t>
            </w:r>
            <w:r>
              <w:rPr>
                <w:rFonts w:hint="eastAsia"/>
                <w:b w:val="0"/>
                <w:bCs/>
              </w:rPr>
              <w:t>人脑的功耗极低，能够更有效地利用所接收到的信息，还可以有效地将已有知识推广到新的情境中，而大模型在这些方面的表现相对有限。因此，一种新的脑启发计算机视觉范式正在逐步形成，强调视觉信号的时空特性，同时采用脑启发计算模型来处理此类数据，完成目标检测、跟踪和识别等任务。通过深入了解人脑的工作机制，我们可以更好地理解智能的本质，并开辟出一条新的创新道路</w:t>
            </w:r>
            <w:r>
              <w:rPr>
                <w:rFonts w:hint="eastAsia"/>
                <w:b w:val="0"/>
                <w:bCs/>
                <w:lang w:eastAsia="zh-CN"/>
              </w:rPr>
              <w:t>。</w:t>
            </w:r>
          </w:p>
          <w:p>
            <w:pPr>
              <w:shd w:val="solid" w:color="FFFFFF" w:fill="auto"/>
              <w:autoSpaceDN w:val="0"/>
              <w:spacing w:line="315" w:lineRule="atLeast"/>
              <w:ind w:firstLine="422" w:firstLineChars="200"/>
              <w:jc w:val="left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27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 员 技 术 需 求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人脑视觉机制调研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科学文献检索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脑启发视觉算法调研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科学文献检索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/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  注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jc w:val="center"/>
              <w:rPr>
                <w:b/>
              </w:rPr>
            </w:pPr>
          </w:p>
          <w:p/>
        </w:tc>
      </w:tr>
    </w:tbl>
    <w:p>
      <w:pPr>
        <w:rPr>
          <w:b/>
        </w:rPr>
      </w:pPr>
    </w:p>
    <w:sectPr>
      <w:pgSz w:w="11906" w:h="16838"/>
      <w:pgMar w:top="1440" w:right="1800" w:bottom="1134" w:left="1800" w:header="851" w:footer="28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1YmVkZjQ4MmVjNjBkZjIxMWQzMTExNjhlMjI1NTAifQ=="/>
  </w:docVars>
  <w:rsids>
    <w:rsidRoot w:val="007B751C"/>
    <w:rsid w:val="0014300C"/>
    <w:rsid w:val="00227CD9"/>
    <w:rsid w:val="004104F0"/>
    <w:rsid w:val="00580FD7"/>
    <w:rsid w:val="005A2301"/>
    <w:rsid w:val="007B751C"/>
    <w:rsid w:val="00800721"/>
    <w:rsid w:val="009B5F7B"/>
    <w:rsid w:val="00B82121"/>
    <w:rsid w:val="00BF1A47"/>
    <w:rsid w:val="13417546"/>
    <w:rsid w:val="146C16C7"/>
    <w:rsid w:val="161A176B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2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9">
    <w:name w:val="页眉 字符"/>
    <w:link w:val="5"/>
    <w:semiHidden/>
    <w:qFormat/>
    <w:uiPriority w:val="0"/>
    <w:rPr>
      <w:sz w:val="18"/>
      <w:szCs w:val="18"/>
    </w:rPr>
  </w:style>
  <w:style w:type="character" w:customStyle="1" w:styleId="10">
    <w:name w:val="页脚 字符"/>
    <w:link w:val="4"/>
    <w:semiHidden/>
    <w:qFormat/>
    <w:uiPriority w:val="0"/>
    <w:rPr>
      <w:sz w:val="18"/>
      <w:szCs w:val="18"/>
    </w:rPr>
  </w:style>
  <w:style w:type="character" w:customStyle="1" w:styleId="11">
    <w:name w:val="标题 1 字符"/>
    <w:link w:val="2"/>
    <w:semiHidden/>
    <w:qFormat/>
    <w:uiPriority w:val="0"/>
    <w:rPr>
      <w:b/>
      <w:bCs/>
      <w:kern w:val="44"/>
      <w:sz w:val="44"/>
      <w:szCs w:val="44"/>
    </w:rPr>
  </w:style>
  <w:style w:type="character" w:customStyle="1" w:styleId="12">
    <w:name w:val="副标题 字符"/>
    <w:link w:val="6"/>
    <w:semiHidden/>
    <w:qFormat/>
    <w:uiPriority w:val="0"/>
    <w:rPr>
      <w:rFonts w:ascii="Cambria" w:hAnsi="Cambria" w:eastAsia="宋体"/>
      <w:b/>
      <w:bCs/>
      <w:kern w:val="28"/>
      <w:sz w:val="32"/>
      <w:szCs w:val="32"/>
    </w:rPr>
  </w:style>
  <w:style w:type="character" w:customStyle="1" w:styleId="13">
    <w:name w:val="批注框文本 字符"/>
    <w:link w:val="3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创意点亮生活，创新引领未来，创业成就梦想</Company>
  <Pages>1</Pages>
  <Words>22</Words>
  <Characters>131</Characters>
  <Lines>1</Lines>
  <Paragraphs>1</Paragraphs>
  <TotalTime>1</TotalTime>
  <ScaleCrop>false</ScaleCrop>
  <LinksUpToDate>false</LinksUpToDate>
  <CharactersWithSpaces>152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2013-11-22T08:56:00Z</dcterms:created>
  <dc:creator>user</dc:creator>
  <cp:lastModifiedBy>WPS_1528158322</cp:lastModifiedBy>
  <cp:lastPrinted>2021-11-01T08:37:00Z</cp:lastPrinted>
  <dcterms:modified xsi:type="dcterms:W3CDTF">2023-11-22T05:20:56Z</dcterms:modified>
  <dc:title>南京航空航天大学第十六届“中航工业”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7A8C42C0B11C45A2B4E2887AA16AC090_13</vt:lpwstr>
  </property>
</Properties>
</file>